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宋体" w:hAnsi="宋体"/>
          <w:b/>
          <w:sz w:val="36"/>
          <w:szCs w:val="36"/>
        </w:rPr>
      </w:pPr>
    </w:p>
    <w:p>
      <w:pPr>
        <w:contextualSpacing/>
        <w:jc w:val="center"/>
        <w:rPr>
          <w:rFonts w:hint="eastAsia" w:ascii="宋体" w:hAnsi="宋体"/>
          <w:b/>
          <w:sz w:val="36"/>
          <w:szCs w:val="36"/>
        </w:rPr>
      </w:pPr>
    </w:p>
    <w:p>
      <w:pPr>
        <w:contextualSpacing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2016</w:t>
      </w:r>
      <w:r>
        <w:rPr>
          <w:rFonts w:hint="eastAsia" w:ascii="宋体" w:hAnsi="宋体"/>
          <w:b/>
          <w:sz w:val="36"/>
          <w:szCs w:val="36"/>
        </w:rPr>
        <w:t>年中国技能大赛</w:t>
      </w:r>
      <w:r>
        <w:rPr>
          <w:rFonts w:ascii="宋体" w:hAnsi="宋体"/>
          <w:b/>
          <w:sz w:val="36"/>
          <w:szCs w:val="36"/>
        </w:rPr>
        <w:t>—</w:t>
      </w:r>
      <w:r>
        <w:rPr>
          <w:rFonts w:hint="eastAsia" w:ascii="宋体" w:hAnsi="宋体"/>
          <w:b/>
          <w:sz w:val="36"/>
          <w:szCs w:val="36"/>
        </w:rPr>
        <w:t>全国住房城乡建设行业</w:t>
      </w:r>
    </w:p>
    <w:p>
      <w:pPr>
        <w:contextualSpacing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“陕建杯”职业技能竞赛</w:t>
      </w:r>
    </w:p>
    <w:p>
      <w:pPr>
        <w:contextualSpacing/>
        <w:jc w:val="center"/>
        <w:rPr>
          <w:rFonts w:hint="eastAsia" w:ascii="宋体" w:hAnsi="宋体"/>
          <w:b/>
          <w:sz w:val="28"/>
          <w:szCs w:val="44"/>
        </w:rPr>
      </w:pPr>
    </w:p>
    <w:p>
      <w:pPr>
        <w:contextualSpacing/>
        <w:jc w:val="center"/>
        <w:rPr>
          <w:rFonts w:hint="eastAsia" w:ascii="宋体" w:hAnsi="宋体"/>
          <w:b/>
          <w:sz w:val="44"/>
          <w:szCs w:val="44"/>
        </w:rPr>
      </w:pPr>
    </w:p>
    <w:p>
      <w:pPr>
        <w:contextualSpacing/>
        <w:jc w:val="both"/>
        <w:rPr>
          <w:rFonts w:hint="eastAsia" w:ascii="宋体" w:hAnsi="宋体"/>
          <w:b/>
          <w:sz w:val="84"/>
          <w:szCs w:val="84"/>
          <w:lang w:val="en-US" w:eastAsia="zh-CN"/>
        </w:rPr>
      </w:pPr>
    </w:p>
    <w:p>
      <w:pPr>
        <w:contextualSpacing/>
        <w:jc w:val="center"/>
        <w:rPr>
          <w:rFonts w:hint="eastAsia" w:ascii="宋体" w:hAnsi="宋体"/>
          <w:b/>
          <w:sz w:val="72"/>
          <w:szCs w:val="72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>手工木工</w:t>
      </w:r>
      <w:r>
        <w:rPr>
          <w:rFonts w:hint="eastAsia" w:ascii="宋体" w:hAnsi="宋体"/>
          <w:b/>
          <w:sz w:val="72"/>
          <w:szCs w:val="72"/>
        </w:rPr>
        <w:t>实际操作试题</w:t>
      </w: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ascii="宋体" w:hAnsi="宋体"/>
          <w:b/>
          <w:sz w:val="48"/>
          <w:szCs w:val="48"/>
        </w:rPr>
      </w:pPr>
    </w:p>
    <w:p>
      <w:pPr>
        <w:contextualSpacing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2016年</w:t>
      </w:r>
      <w:r>
        <w:rPr>
          <w:rFonts w:ascii="宋体" w:hAnsi="宋体"/>
          <w:b/>
          <w:sz w:val="48"/>
          <w:szCs w:val="48"/>
        </w:rPr>
        <w:t>9</w:t>
      </w:r>
      <w:r>
        <w:rPr>
          <w:rFonts w:hint="eastAsia" w:ascii="宋体" w:hAnsi="宋体"/>
          <w:b/>
          <w:sz w:val="48"/>
          <w:szCs w:val="48"/>
        </w:rPr>
        <w:t>月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ascii="仿宋" w:hAnsi="仿宋" w:eastAsia="仿宋"/>
          <w:sz w:val="28"/>
          <w:szCs w:val="32"/>
        </w:rPr>
        <w:br w:type="page"/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手工木工技能操作竞赛试题</w:t>
      </w:r>
    </w:p>
    <w:p>
      <w:pPr>
        <w:spacing w:line="560" w:lineRule="exact"/>
        <w:contextualSpacing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用时</w:t>
      </w:r>
      <w:r>
        <w:rPr>
          <w:rFonts w:hint="eastAsia" w:ascii="仿宋" w:hAnsi="仿宋" w:eastAsia="仿宋"/>
          <w:b/>
          <w:bCs/>
          <w:sz w:val="32"/>
          <w:szCs w:val="32"/>
        </w:rPr>
        <w:t>3.5小时（210分钟）</w:t>
      </w:r>
    </w:p>
    <w:p>
      <w:pPr>
        <w:spacing w:line="560" w:lineRule="exact"/>
        <w:contextualSpacing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1、示意图</w:t>
      </w:r>
    </w:p>
    <w:p>
      <w:pPr>
        <w:contextualSpacing/>
        <w:jc w:val="center"/>
        <w:rPr>
          <w:rFonts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64135</wp:posOffset>
                </wp:positionV>
                <wp:extent cx="5526405" cy="7353300"/>
                <wp:effectExtent l="0" t="0" r="17145" b="19050"/>
                <wp:wrapNone/>
                <wp:docPr id="58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7353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0.75pt;margin-top:5.05pt;height:579pt;width:435.15pt;z-index:251659264;mso-width-relative:page;mso-height-relative:page;" filled="f" stroked="t" coordsize="21600,21600" o:gfxdata="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A5uW1wAAAAoBAAAPAAAAAAAAAAEAIAAA&#10;ACIAAABkcnMvZG93bnJldi54bWxQSwECFAAUAAAACACHTuJAw7soHg0CAAD/AwAADgAAAAAAAAAB&#10;ACAAAAAmAQAAZHJzL2Uyb0RvYy54bWxQSwUGAAAAAAYABgBZAQAApQUAAAAA&#10;">
                <v:fill on="f" focussize="0,0"/>
                <v:stroke weight="0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7314565" cy="41522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1304" cy="41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contextualSpacing/>
        <w:jc w:val="center"/>
        <w:rPr>
          <w:rFonts w:ascii="黑体" w:eastAsia="黑体"/>
          <w:sz w:val="32"/>
          <w:szCs w:val="32"/>
        </w:rPr>
      </w:pPr>
    </w:p>
    <w:p>
      <w:pPr>
        <w:contextualSpacing/>
        <w:jc w:val="center"/>
        <w:rPr>
          <w:rFonts w:ascii="黑体" w:eastAsia="黑体"/>
          <w:sz w:val="32"/>
          <w:szCs w:val="32"/>
        </w:rPr>
      </w:pPr>
    </w:p>
    <w:p>
      <w:pPr>
        <w:contextualSpacing/>
        <w:jc w:val="center"/>
      </w:pPr>
      <w:r>
        <w:rPr>
          <w:rFonts w:hint="eastAsia"/>
        </w:rPr>
        <w:drawing>
          <wp:inline distT="0" distB="0" distL="0" distR="0">
            <wp:extent cx="5267960" cy="3493770"/>
            <wp:effectExtent l="0" t="0" r="8890" b="11430"/>
            <wp:docPr id="2" name="图片 2" descr="仿古挂落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仿古挂落图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contextualSpacing/>
        <w:jc w:val="center"/>
      </w:pPr>
    </w:p>
    <w:p>
      <w:pPr>
        <w:contextualSpacing/>
        <w:jc w:val="center"/>
        <w:rPr>
          <w:rFonts w:ascii="黑体" w:hAnsi="黑体" w:eastAsia="黑体"/>
          <w:sz w:val="32"/>
          <w:szCs w:val="32"/>
        </w:rPr>
      </w:pPr>
      <w:r>
        <w:drawing>
          <wp:inline distT="0" distB="0" distL="0" distR="0">
            <wp:extent cx="5267960" cy="3589655"/>
            <wp:effectExtent l="0" t="0" r="8890" b="10795"/>
            <wp:docPr id="3" name="图片 3" descr="仿古挂落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仿古挂落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contextualSpacing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20" w:lineRule="exact"/>
        <w:contextualSpacing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2、基本情况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（1）此项目面净高度为370㎜，净宽度为870㎜。采用规格为43㎜×23㎜方料制作而成。赛场为每位参赛选手提供2根规格为43㎜×23㎜×2240mm水曲柳木方料。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（2）该项目工程量共计0.32㎡，操作时间为3.5小时(210分钟)，选手自行分配。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（3）参赛选手不得携带电动工具入场，可自带如下工具：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手工工具：木工铅笔、锯子、刨子、斧子、羊角锤、三分凿子、批凿、鱼尾钳、磨石、外圆刨、班妻（档头）。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测量工具：90挂尺、45挂尺、角度尺、直角尺、方尺、三角尺、卷尺等。</w:t>
      </w:r>
    </w:p>
    <w:p>
      <w:pPr>
        <w:spacing w:line="520" w:lineRule="exact"/>
        <w:ind w:firstLine="643" w:firstLineChars="200"/>
        <w:contextualSpacing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3、技能操作规则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选手应根据赛场提供的原材料现场一次性领料。如有缺少、损坏和安全隐患等影响比赛因素，及时向裁判人员报告。如一根水曲柳方料中，木材结疤多于3处，或明显翘曲等缺陷的，可提请裁判更换；遇有图纸复印字迹不清等问题，应在本工位及时向裁判人员询问，但不得询问题意、工艺和作业方法等问题。选手领料后如发生下料失误，为此影响选手比赛成绩，其责任自负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（2）榫接制品组装不得加胶加木榫加固，也不得榫接连接中加铁钉，组装完成后不得锯榫头也不得进行表面修刨。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（3）竞赛过程中，选手应遵守安全操作规程，并接受裁判员的监督和警示，以确保参赛选手人身安全及设备安全。因参赛选手个人误操作造成人身安全事故或设备故障时，裁判长有权中止选手竞赛。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（4）选手完成技能操作后，应将所在工位垃圾清扫装袋，向裁判申报完成作业，退出比赛场地，到指定区域等待，不得干扰他人，离场后也不得再进入赛场。竞赛结束时间由裁判员进行记录。</w:t>
      </w:r>
    </w:p>
    <w:p>
      <w:pPr>
        <w:spacing w:line="52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（5）比赛结束信号发出后，所有选手应立即停止作业离开赛场，严禁将图纸、考件带离赛场。比赛结束后选手应服从裁判人员指挥，遵守安全操作规程。参赛选手若提前结束竞赛，应举手向裁判员报告。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40"/>
    <w:rsid w:val="001F3545"/>
    <w:rsid w:val="006C5C6F"/>
    <w:rsid w:val="007C56F5"/>
    <w:rsid w:val="00824C40"/>
    <w:rsid w:val="00EA6308"/>
    <w:rsid w:val="00F949D6"/>
    <w:rsid w:val="20DA7E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</w:rPr>
  </w:style>
  <w:style w:type="character" w:customStyle="1" w:styleId="7">
    <w:name w:val="页眉 Char"/>
    <w:basedOn w:val="4"/>
    <w:link w:val="3"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2016-09-03T10:47:00Z</dcterms:created>
  <dc:creator>夏阳</dc:creator>
  <cp:lastModifiedBy>meigong</cp:lastModifiedBy>
  <dcterms:modified xsi:type="dcterms:W3CDTF">2016-09-12T06:48:30Z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