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58CF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仿宋" w:hAnsi="仿宋" w:eastAsia="仿宋"/>
          <w:sz w:val="32"/>
          <w:szCs w:val="32"/>
        </w:rPr>
      </w:pPr>
      <w:bookmarkStart w:id="5" w:name="_GoBack"/>
      <w:bookmarkEnd w:id="5"/>
      <w:bookmarkStart w:id="0" w:name="_Hlk54627832"/>
      <w:bookmarkStart w:id="1" w:name="_Hlk54626197"/>
      <w:bookmarkStart w:id="2" w:name="_Hlk54623893"/>
      <w:bookmarkStart w:id="3" w:name="_Hlk54623544"/>
    </w:p>
    <w:p w14:paraId="22B724D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bCs/>
          <w:sz w:val="44"/>
          <w:szCs w:val="44"/>
        </w:rPr>
      </w:pPr>
      <w:r>
        <w:rPr>
          <w:rFonts w:ascii="方正小标宋简体" w:hAnsi="宋体" w:eastAsia="方正小标宋简体"/>
          <w:bCs/>
          <w:sz w:val="44"/>
          <w:szCs w:val="44"/>
        </w:rPr>
        <w:t>202</w:t>
      </w:r>
      <w:r>
        <w:rPr>
          <w:rFonts w:hint="eastAsia" w:ascii="方正小标宋简体" w:hAnsi="宋体" w:eastAsia="方正小标宋简体"/>
          <w:bCs/>
          <w:sz w:val="44"/>
          <w:szCs w:val="44"/>
        </w:rPr>
        <w:t>6年全国行业职业技能竞赛</w:t>
      </w:r>
      <w:r>
        <w:rPr>
          <w:rFonts w:hint="eastAsia" w:ascii="Nuosu SIL" w:hAnsi="Nuosu SIL" w:eastAsia="方正小标宋_GBK" w:cs="Nuosu SIL"/>
          <w:sz w:val="44"/>
          <w:szCs w:val="44"/>
          <w:lang w:val="en-US" w:eastAsia="zh-CN"/>
        </w:rPr>
        <w:t>——</w:t>
      </w:r>
    </w:p>
    <w:p w14:paraId="3019293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bCs/>
          <w:sz w:val="44"/>
          <w:szCs w:val="44"/>
        </w:rPr>
      </w:pPr>
      <w:r>
        <w:rPr>
          <w:rFonts w:hint="eastAsia" w:ascii="方正小标宋简体" w:hAnsi="宋体" w:eastAsia="方正小标宋简体"/>
          <w:bCs/>
          <w:sz w:val="44"/>
          <w:szCs w:val="44"/>
        </w:rPr>
        <w:t>第二届全国住房城乡建设行业职业</w:t>
      </w:r>
    </w:p>
    <w:p w14:paraId="653117C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宋体" w:eastAsia="方正小标宋简体"/>
          <w:bCs/>
          <w:sz w:val="44"/>
          <w:szCs w:val="44"/>
        </w:rPr>
        <w:t>技能大赛技术规则</w:t>
      </w:r>
    </w:p>
    <w:p w14:paraId="487B9826">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sz w:val="32"/>
          <w:szCs w:val="32"/>
        </w:rPr>
      </w:pPr>
    </w:p>
    <w:p w14:paraId="5BF30D9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为确保2026年全国行业职业技能竞赛—全国住房城乡建设行业职业技能大赛各项技术工作规范有序、顺利开展，根据《住房城乡建设部、人力资源社会保障部、中华全国总工会关于举办2026年全国行业职业技能竞赛—第二届全国住房城乡建设行业职业技能大赛的通知》（建人函〔2026〕25号），制定本技术规则。</w:t>
      </w:r>
    </w:p>
    <w:p w14:paraId="5100D25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一、基本原则</w:t>
      </w:r>
    </w:p>
    <w:p w14:paraId="7BE24BD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楷体" w:hAnsi="楷体" w:eastAsia="楷体"/>
          <w:b w:val="0"/>
          <w:bCs/>
          <w:sz w:val="32"/>
          <w:szCs w:val="32"/>
        </w:rPr>
      </w:pPr>
      <w:r>
        <w:rPr>
          <w:rFonts w:hint="eastAsia" w:ascii="楷体" w:hAnsi="楷体" w:eastAsia="楷体"/>
          <w:b w:val="0"/>
          <w:bCs/>
          <w:sz w:val="32"/>
          <w:szCs w:val="32"/>
        </w:rPr>
        <w:t>（一）公平公正</w:t>
      </w:r>
    </w:p>
    <w:p w14:paraId="3FCA454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科学制定大赛技术规则，严格把控技术标准和评判等关键环节，加强对大赛全过程的监督管理，确保赛事相关人员严格按照本规则的各项要求，维护竞赛秩序，做到公平公正。</w:t>
      </w:r>
    </w:p>
    <w:p w14:paraId="49B02E8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楷体" w:hAnsi="楷体" w:eastAsia="楷体"/>
          <w:b w:val="0"/>
          <w:bCs/>
          <w:sz w:val="32"/>
          <w:szCs w:val="32"/>
        </w:rPr>
      </w:pPr>
      <w:r>
        <w:rPr>
          <w:rFonts w:hint="eastAsia" w:ascii="楷体" w:hAnsi="楷体" w:eastAsia="楷体"/>
          <w:b w:val="0"/>
          <w:bCs/>
          <w:sz w:val="32"/>
          <w:szCs w:val="32"/>
        </w:rPr>
        <w:t>（二）节俭高效</w:t>
      </w:r>
    </w:p>
    <w:p w14:paraId="5CA35CD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秉持勤俭节约、务实高效的办赛宗旨，科学合理使用资金，提高竞赛组织运行工作效率。</w:t>
      </w:r>
    </w:p>
    <w:p w14:paraId="11D1D72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楷体" w:hAnsi="楷体" w:eastAsia="楷体"/>
          <w:b w:val="0"/>
          <w:bCs/>
          <w:sz w:val="32"/>
          <w:szCs w:val="32"/>
        </w:rPr>
      </w:pPr>
      <w:r>
        <w:rPr>
          <w:rFonts w:hint="eastAsia" w:ascii="楷体" w:hAnsi="楷体" w:eastAsia="楷体"/>
          <w:b w:val="0"/>
          <w:bCs/>
          <w:sz w:val="32"/>
          <w:szCs w:val="32"/>
        </w:rPr>
        <w:t>（三）绿色安全</w:t>
      </w:r>
    </w:p>
    <w:p w14:paraId="3B358F6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倡导绿色环保办赛理念，严格遵守国家环境保护相关法规，做好赛场各项设备设施安全保障，确保大赛安全有序。</w:t>
      </w:r>
    </w:p>
    <w:p w14:paraId="5F5F236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二、组织机构</w:t>
      </w:r>
    </w:p>
    <w:p w14:paraId="3E20227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楷体" w:hAnsi="楷体" w:eastAsia="楷体"/>
          <w:b w:val="0"/>
          <w:bCs/>
          <w:sz w:val="32"/>
          <w:szCs w:val="32"/>
        </w:rPr>
      </w:pPr>
      <w:r>
        <w:rPr>
          <w:rFonts w:hint="eastAsia" w:ascii="楷体" w:hAnsi="楷体" w:eastAsia="楷体"/>
          <w:b w:val="0"/>
          <w:bCs/>
          <w:sz w:val="32"/>
          <w:szCs w:val="32"/>
        </w:rPr>
        <w:t>（一）组委会</w:t>
      </w:r>
    </w:p>
    <w:p w14:paraId="3CABCBB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住房城乡建设部、人力资源社会保障部、中华全国总工会组建大赛组委会，负责大赛的组织领导工作。组委会下设秘书处、技术工作组、活动指导组、宣传工作组、监督仲裁委员会等工作机构，分工协作推进各项工作。秘书处负责大赛的统筹协调工作。技术工作组负责提出大赛各赛项命题组成员和全国决赛裁判长、副裁判长人选；负责大赛技术文件、技术规则的编写并协助组织实施；指导协调执委会做好技术支撑和赛务保障、组织开展技术对接和赛前培训；指导协调或根据职责参与竞赛过程突发情况的处理等。活动指导组负责组织开展大赛技术技能展示交流等配套活动，协调执委会做好相应配套活动的组织实施与保障等。宣传工作组负责大赛宣传活动的总体策划和组织实施工作。监督仲裁委员会负责赛事活动的组织实施监督、争议仲裁和违规处理等工作。</w:t>
      </w:r>
    </w:p>
    <w:p w14:paraId="03550A0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楷体" w:hAnsi="楷体" w:eastAsia="楷体"/>
          <w:b w:val="0"/>
          <w:bCs/>
          <w:sz w:val="32"/>
          <w:szCs w:val="32"/>
        </w:rPr>
      </w:pPr>
      <w:r>
        <w:rPr>
          <w:rFonts w:hint="eastAsia" w:ascii="楷体" w:hAnsi="楷体" w:eastAsia="楷体"/>
          <w:b w:val="0"/>
          <w:bCs/>
          <w:sz w:val="32"/>
          <w:szCs w:val="32"/>
        </w:rPr>
        <w:t>（二）执委会</w:t>
      </w:r>
    </w:p>
    <w:p w14:paraId="17B9A5D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山东省住房城乡建设厅牵头组建大赛执委会，具体落实大赛全国决赛各项组织实施工作，做好决赛的组织协调、技术支撑、开闭幕式等活动，负责落实各赛项所需场地和设备设施，以及交通、食宿、安全等服务保障和突发情况处理等工作。</w:t>
      </w:r>
    </w:p>
    <w:p w14:paraId="17DBF5D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三、人员保障</w:t>
      </w:r>
    </w:p>
    <w:p w14:paraId="132DD5F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楷体" w:hAnsi="楷体" w:eastAsia="楷体"/>
          <w:b w:val="0"/>
          <w:bCs/>
          <w:sz w:val="32"/>
          <w:szCs w:val="32"/>
        </w:rPr>
      </w:pPr>
      <w:r>
        <w:rPr>
          <w:rFonts w:hint="eastAsia" w:ascii="楷体" w:hAnsi="楷体" w:eastAsia="楷体"/>
          <w:b w:val="0"/>
          <w:bCs/>
          <w:sz w:val="32"/>
          <w:szCs w:val="32"/>
        </w:rPr>
        <w:t>（一）命题人员</w:t>
      </w:r>
    </w:p>
    <w:p w14:paraId="4AE8595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各赛项分别组建命题组。命题组设组长1人、成员若干人，原则上从各省推荐人选并符合条件的人员中择优聘用，负责大赛技术文件的编写及相关工作的组织实施等工作。</w:t>
      </w:r>
    </w:p>
    <w:p w14:paraId="2064928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楷体" w:hAnsi="楷体" w:eastAsia="楷体"/>
          <w:b w:val="0"/>
          <w:bCs/>
          <w:sz w:val="32"/>
          <w:szCs w:val="32"/>
        </w:rPr>
      </w:pPr>
      <w:r>
        <w:rPr>
          <w:rFonts w:hint="eastAsia" w:ascii="楷体" w:hAnsi="楷体" w:eastAsia="楷体"/>
          <w:b w:val="0"/>
          <w:bCs/>
          <w:sz w:val="32"/>
          <w:szCs w:val="32"/>
        </w:rPr>
        <w:t>（二）裁判人员</w:t>
      </w:r>
    </w:p>
    <w:p w14:paraId="0126D56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各赛项设裁判长1名、副裁判长2名，裁判员若干人。负责大赛全国决赛赛项技术对接、竞赛评判等工作。裁判人员须接受组委会领导和执委会管理。</w:t>
      </w:r>
    </w:p>
    <w:p w14:paraId="578B10B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裁判长、副裁判长，原则上从住房城乡建设部大赛技术专家库中择优聘用。主要负责赛前裁判员技术培训与交流、裁判工作分工；对大赛设施设备和场地布置情况进行核查、调整和确认，并组织参赛选手开展技术交底、安全培训和熟悉场地设施设备等工作，组织裁判员公开、公平、公正执裁，处理竞赛过程中可能发生的问题；组织对参赛选手成绩的统计、汇总并签字提交；负责赛后技术点评等。</w:t>
      </w:r>
    </w:p>
    <w:p w14:paraId="6A39B4F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未经组委会允许，裁判长、副裁判长不得擅自开展影响赛事公平公正性的培训、竞赛、咨询、赞助及采购等活动。</w:t>
      </w:r>
    </w:p>
    <w:p w14:paraId="7B879FD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各省、自治区、直辖市及新疆建设兵团住房城乡建设主管部门（以下简称各地赛区），根据大赛全国决赛赛项组队情况推荐裁判员，各地赛区选派选手参赛的赛项，可为该赛项推荐1名裁判员。</w:t>
      </w:r>
    </w:p>
    <w:p w14:paraId="756CFF3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大赛全国决赛执裁工作实行裁判长负责制。裁判员应服从裁判长的工作安排，公平公正执裁，坚守岗位，确保执裁工作正常进行。裁判员应参加赛前培训和技术讨论，熟悉和掌握大赛技术规则、赛项技术文件等，对有技术争议的问题提出客观、公正、合理的意见和建议。</w:t>
      </w:r>
    </w:p>
    <w:p w14:paraId="7E16BA0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楷体" w:hAnsi="楷体" w:eastAsia="楷体"/>
          <w:b w:val="0"/>
          <w:bCs/>
          <w:sz w:val="32"/>
          <w:szCs w:val="32"/>
        </w:rPr>
      </w:pPr>
      <w:r>
        <w:rPr>
          <w:rFonts w:hint="eastAsia" w:ascii="楷体" w:hAnsi="楷体" w:eastAsia="楷体"/>
          <w:b w:val="0"/>
          <w:bCs/>
          <w:sz w:val="32"/>
          <w:szCs w:val="32"/>
        </w:rPr>
        <w:t>（三）保障人员</w:t>
      </w:r>
    </w:p>
    <w:p w14:paraId="699EAF2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保障人员是指参与全国决赛赛项相关事宜的统筹协调、赛场策划、技术支持、赛务保障等工作的人员，由执委会组织管理。各赛项及赛务工作（服务）组，设组长1名、副组长及成员数量根据需要设置。各组组长应具备本赛项或赛务相关专业知识，以及竞赛技术保障工作经验，保障人员在组长的带领下做好相关工作。</w:t>
      </w:r>
    </w:p>
    <w:p w14:paraId="0FBF122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楷体" w:hAnsi="楷体" w:eastAsia="楷体"/>
          <w:b w:val="0"/>
          <w:bCs/>
          <w:sz w:val="32"/>
          <w:szCs w:val="32"/>
        </w:rPr>
      </w:pPr>
      <w:r>
        <w:rPr>
          <w:rFonts w:hint="eastAsia" w:ascii="楷体" w:hAnsi="楷体" w:eastAsia="楷体"/>
          <w:b w:val="0"/>
          <w:bCs/>
          <w:sz w:val="32"/>
          <w:szCs w:val="32"/>
        </w:rPr>
        <w:t>（四）领队人员</w:t>
      </w:r>
    </w:p>
    <w:p w14:paraId="0FA6CCD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各地以赛区为单位成立参赛代表团，设团长</w:t>
      </w:r>
      <w:r>
        <w:rPr>
          <w:rFonts w:hint="eastAsia" w:ascii="Nuosu SIL" w:hAnsi="Nuosu SIL" w:eastAsia="仿宋_GB2312" w:cs="Nuosu SIL"/>
          <w:spacing w:val="0"/>
          <w:sz w:val="32"/>
          <w:szCs w:val="32"/>
          <w:lang w:val="en-US" w:eastAsia="zh-CN"/>
        </w:rPr>
        <w:t>1名、副团长1名</w:t>
      </w:r>
      <w:r>
        <w:rPr>
          <w:rFonts w:hint="eastAsia" w:ascii="Nuosu SIL" w:hAnsi="Nuosu SIL" w:eastAsia="仿宋_GB2312" w:cs="Nuosu SIL"/>
          <w:spacing w:val="0"/>
          <w:sz w:val="32"/>
          <w:szCs w:val="32"/>
          <w:lang w:eastAsia="zh-CN"/>
        </w:rPr>
        <w:t>，负责组织本赛区参赛选手、裁判员等按照相关要求参赛、执裁；维护大赛纪律、秩序，并做好本地赛区参赛人员管理；代表本地赛区监督竞赛全过程，维护正当权益。</w:t>
      </w:r>
    </w:p>
    <w:p w14:paraId="1D9CA64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楷体" w:hAnsi="楷体" w:eastAsia="楷体"/>
          <w:b w:val="0"/>
          <w:bCs/>
          <w:sz w:val="32"/>
          <w:szCs w:val="32"/>
          <w:lang w:eastAsia="zh-CN"/>
        </w:rPr>
      </w:pPr>
      <w:r>
        <w:rPr>
          <w:rFonts w:hint="eastAsia" w:ascii="楷体" w:hAnsi="楷体" w:eastAsia="楷体"/>
          <w:b w:val="0"/>
          <w:bCs/>
          <w:sz w:val="32"/>
          <w:szCs w:val="32"/>
          <w:lang w:eastAsia="zh-CN"/>
        </w:rPr>
        <w:t>（五）其他人员</w:t>
      </w:r>
    </w:p>
    <w:p w14:paraId="71880AF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参赛选手、团长、副团长、裁判人员、技术与赛务保障人员等，应按照本规则要求，自觉遵守《第二届全国住房城乡建设行业职业技能大赛行为规范》（附件1）。</w:t>
      </w:r>
    </w:p>
    <w:p w14:paraId="4F6244A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四、赛前准备</w:t>
      </w:r>
    </w:p>
    <w:p w14:paraId="6FE51EC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楷体" w:hAnsi="楷体" w:eastAsia="楷体"/>
          <w:b w:val="0"/>
          <w:bCs/>
          <w:sz w:val="32"/>
          <w:szCs w:val="32"/>
        </w:rPr>
      </w:pPr>
      <w:r>
        <w:rPr>
          <w:rFonts w:hint="eastAsia" w:ascii="楷体" w:hAnsi="楷体" w:eastAsia="楷体"/>
          <w:b w:val="0"/>
          <w:bCs/>
          <w:sz w:val="32"/>
          <w:szCs w:val="32"/>
        </w:rPr>
        <w:t>（一）技术对接</w:t>
      </w:r>
    </w:p>
    <w:p w14:paraId="5FC9C3F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全国决赛各赛项的理论知识考试和操作技能考核按照技术文件执行。各赛项裁判长应根据工作需要，在赛前准备阶段，至少开展2次技术对接。</w:t>
      </w:r>
    </w:p>
    <w:p w14:paraId="163D37C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第一次集中技术对接应不晚于决赛前3个月，各赛项裁判长与全国决赛承办单位相关负责人等进行技术对接，内容包括依据赛项技术文件、设备设施等技术要求及场地布局安排，提出各赛项基础设备设施、安全环保要求，拟定竞赛相关工作计划。</w:t>
      </w:r>
    </w:p>
    <w:p w14:paraId="054620A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第二次集中技术对接应不晚于全国决赛前1个月，全面检查、落实赛前各项技术工作准备情况，答疑或解决存在的问题。研究确定大赛各赛项组织及赛务保障工作各环节的具体安排，组织编制《赛务手册》等。</w:t>
      </w:r>
    </w:p>
    <w:p w14:paraId="10C381E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楷体" w:hAnsi="楷体" w:eastAsia="楷体"/>
          <w:b w:val="0"/>
          <w:bCs/>
          <w:sz w:val="32"/>
          <w:szCs w:val="32"/>
        </w:rPr>
      </w:pPr>
      <w:r>
        <w:rPr>
          <w:rFonts w:hint="eastAsia" w:ascii="楷体" w:hAnsi="楷体" w:eastAsia="楷体"/>
          <w:b w:val="0"/>
          <w:bCs/>
          <w:sz w:val="32"/>
          <w:szCs w:val="32"/>
        </w:rPr>
        <w:t>（二）场地设施</w:t>
      </w:r>
    </w:p>
    <w:p w14:paraId="7D25600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1.赛场区域要求。赛场划分为竞赛区域和非竞赛区域，各区域标识应规范清晰并摆放在明显位置，合理设置出入口和人员流线。赛场应配备相适应的电子监控设备，覆盖竞赛全过程无死角监控。录像资料由执委会保存至少1年。</w:t>
      </w:r>
    </w:p>
    <w:p w14:paraId="665379D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竞赛区域分为操作区和非操作区。操作区按照竞赛区域布局图安排相应竞赛工位并配备相应设施设备。非操作区中可根据赛项要求、赛场条件和具体情况，设置工具材料间、准备间、裁判人员工作区和休息区、技术与赛务保障人员待命区等，并配备计时器、储物柜，提供饮用水等服务。</w:t>
      </w:r>
    </w:p>
    <w:p w14:paraId="6CC41CA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竞赛期间进入竞赛区域的人员，均须佩戴执委会统一发放的证件，并遵守下列要求：</w:t>
      </w:r>
    </w:p>
    <w:p w14:paraId="2BA2415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（1）参赛选手、裁判员在操作和监督技能考核期间可进入操作区，裁判员应在指定位置和路线开展巡视、执裁等工作，如有需要，竞赛期间参赛选手可在指定区域内休息；</w:t>
      </w:r>
    </w:p>
    <w:p w14:paraId="7221292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（2）各赛项场地工作（服务）组负责人及相关保障人员应在非操作区待命，如有需要按裁判长要求第一时间进入操作区处理有关问题。</w:t>
      </w:r>
    </w:p>
    <w:p w14:paraId="2F4EAC8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（3）组委会和执委会相关工作人员、各地赛区领队及相关人员因工作需要，经裁判长同意后方可进入操作区。非必要不得进入操作区。</w:t>
      </w:r>
    </w:p>
    <w:p w14:paraId="21AE208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（4）组委会和执委会邀请的媒体人员，经组委会相关负责人商裁判长同意后方可进入操作区拍照、摄像等，但不得影响、干扰参赛选手竞赛，裁判长应严格控制进入媒体的人数</w:t>
      </w:r>
    </w:p>
    <w:p w14:paraId="66D747CA">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val="en-US" w:eastAsia="zh-CN"/>
        </w:rPr>
        <w:t xml:space="preserve">    </w:t>
      </w:r>
      <w:r>
        <w:rPr>
          <w:rFonts w:hint="eastAsia" w:ascii="Nuosu SIL" w:hAnsi="Nuosu SIL" w:eastAsia="仿宋_GB2312" w:cs="Nuosu SIL"/>
          <w:spacing w:val="0"/>
          <w:sz w:val="32"/>
          <w:szCs w:val="32"/>
          <w:lang w:eastAsia="zh-CN"/>
        </w:rPr>
        <w:t>（5）如有其他人员进入操作技能区现场（警戒线之外）观摩，需由组委会和执委会共同审核，并委派专人进行安排。</w:t>
      </w:r>
    </w:p>
    <w:p w14:paraId="39D2E72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2.设施设备要求。参赛选手自带工具材料应按技术文件规定的要求执行。技术文件中未标明需由参赛选手自备的工具材料等，均由执委会提供。</w:t>
      </w:r>
    </w:p>
    <w:p w14:paraId="73D6771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3.工位设置要求。工位设置包括理论知识考试和操作技能考核两类。对工位的设置应充分考虑人员安全、竞赛实施、监考路线、观摩路线、人员流动等因素，确保竞赛活动有序进行。</w:t>
      </w:r>
    </w:p>
    <w:p w14:paraId="36DE7DD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理论知识考试和操作技能考核统一使用工位号代替参赛选手的实名制信息。在赛前1天召开的技术交底会上，由各地赛区领队人员抽签确定工位号，由副裁判长统一登记，将工位号和参赛选手对照表提交成绩统计人员，并在竞赛全过程中保密。</w:t>
      </w:r>
    </w:p>
    <w:p w14:paraId="02E54CBF">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楷体" w:hAnsi="楷体" w:eastAsia="楷体"/>
          <w:b w:val="0"/>
          <w:bCs/>
          <w:sz w:val="32"/>
          <w:szCs w:val="32"/>
        </w:rPr>
      </w:pPr>
      <w:r>
        <w:rPr>
          <w:rFonts w:hint="eastAsia" w:ascii="楷体" w:hAnsi="楷体" w:eastAsia="楷体"/>
          <w:b w:val="0"/>
          <w:bCs/>
          <w:sz w:val="32"/>
          <w:szCs w:val="32"/>
          <w:lang w:val="en-US" w:eastAsia="zh-CN"/>
        </w:rPr>
        <w:t xml:space="preserve">   </w:t>
      </w:r>
      <w:r>
        <w:rPr>
          <w:rFonts w:hint="eastAsia" w:ascii="楷体" w:hAnsi="楷体" w:eastAsia="楷体"/>
          <w:b w:val="0"/>
          <w:bCs/>
          <w:sz w:val="32"/>
          <w:szCs w:val="32"/>
        </w:rPr>
        <w:t>（三）培训交流</w:t>
      </w:r>
    </w:p>
    <w:p w14:paraId="6B63CED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全国决赛准备阶段，各赛项裁判长应在执委会统一组织下，通过线上线下相结合的方式，面向裁判员至少开展1次本赛项赛前技术培训与交流，解读技术文件、技术规则及评判标准等，各赛项场地组负责人向裁判员介绍场地设施设备及相关事宜安排。裁判长应根据裁判员情况，合理做好裁判员分工，指导裁判员，提升执裁水平。</w:t>
      </w:r>
    </w:p>
    <w:p w14:paraId="082D19D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楷体" w:hAnsi="楷体" w:eastAsia="楷体"/>
          <w:b w:val="0"/>
          <w:bCs/>
          <w:sz w:val="32"/>
          <w:szCs w:val="32"/>
        </w:rPr>
      </w:pPr>
      <w:r>
        <w:rPr>
          <w:rFonts w:hint="eastAsia" w:ascii="楷体" w:hAnsi="楷体" w:eastAsia="楷体"/>
          <w:b w:val="0"/>
          <w:bCs/>
          <w:sz w:val="32"/>
          <w:szCs w:val="32"/>
        </w:rPr>
        <w:t>（四）保密制度</w:t>
      </w:r>
    </w:p>
    <w:p w14:paraId="4FF20BA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执委会依据相关保密制度制定保密工作方案，明确涉密事项、相应措施并组织实施。</w:t>
      </w:r>
    </w:p>
    <w:p w14:paraId="2AAAE84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五、竞赛实施</w:t>
      </w:r>
    </w:p>
    <w:bookmarkEnd w:id="0"/>
    <w:p w14:paraId="2261063D">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ascii="楷体" w:hAnsi="楷体" w:eastAsia="楷体"/>
          <w:b w:val="0"/>
          <w:bCs/>
          <w:sz w:val="32"/>
          <w:szCs w:val="32"/>
        </w:rPr>
      </w:pPr>
      <w:r>
        <w:rPr>
          <w:rFonts w:hint="eastAsia" w:ascii="楷体" w:hAnsi="楷体" w:eastAsia="楷体"/>
          <w:b w:val="0"/>
          <w:bCs/>
          <w:sz w:val="32"/>
          <w:szCs w:val="32"/>
        </w:rPr>
        <w:t>（一）赛前准备</w:t>
      </w:r>
    </w:p>
    <w:p w14:paraId="4F26E06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各赛项裁判长与场地组负责人对场地设施设备等准备工作进行最终技术确认，需在大赛全国决赛2天前完成。裁判长确认裁判员职责分工，组织裁判员培训、设施设备工具材料核查确认等工作。</w:t>
      </w:r>
    </w:p>
    <w:p w14:paraId="5A5BB155">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outlineLvl w:val="9"/>
        <w:rPr>
          <w:rFonts w:hint="eastAsia" w:ascii="楷体" w:hAnsi="楷体" w:eastAsia="楷体"/>
          <w:b w:val="0"/>
          <w:bCs/>
          <w:sz w:val="32"/>
          <w:szCs w:val="32"/>
        </w:rPr>
      </w:pPr>
      <w:r>
        <w:rPr>
          <w:rFonts w:hint="eastAsia" w:ascii="楷体" w:hAnsi="楷体" w:eastAsia="楷体"/>
          <w:b w:val="0"/>
          <w:bCs/>
          <w:sz w:val="32"/>
          <w:szCs w:val="32"/>
        </w:rPr>
        <w:t>（二）工具物料</w:t>
      </w:r>
    </w:p>
    <w:p w14:paraId="301FC3F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各赛项裁判长按照大赛技术文件要求，组织裁判员和参赛选手于赛前1天共同检查允许参赛选手携带的工具物料等；参赛选手应提前半小时领取工具物料。参赛选手检录时，各赛项裁判长应对参赛选手携带的工具物料等再次进行检查。</w:t>
      </w:r>
    </w:p>
    <w:p w14:paraId="63FB7A3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楷体" w:hAnsi="楷体" w:eastAsia="楷体"/>
          <w:b w:val="0"/>
          <w:bCs/>
          <w:sz w:val="32"/>
          <w:szCs w:val="32"/>
        </w:rPr>
      </w:pPr>
      <w:r>
        <w:rPr>
          <w:rFonts w:hint="eastAsia" w:ascii="楷体" w:hAnsi="楷体" w:eastAsia="楷体"/>
          <w:b w:val="0"/>
          <w:bCs/>
          <w:sz w:val="32"/>
          <w:szCs w:val="32"/>
        </w:rPr>
        <w:t>（三）技术交底</w:t>
      </w:r>
    </w:p>
    <w:p w14:paraId="4F95ADF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裁判长应组织参赛选手于赛前1天进行技术交底，熟悉场地及设备设施，确保每位参赛选手在同等性能的设备设施、工具物料和同等时间下进行适应性训练。如存在需要预处理的事宜，应在裁判长的主持下于赛前完成，不得影响次日竞赛进程。</w:t>
      </w:r>
    </w:p>
    <w:p w14:paraId="4B679CD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楷体" w:hAnsi="楷体" w:eastAsia="楷体"/>
          <w:b w:val="0"/>
          <w:bCs/>
          <w:sz w:val="32"/>
          <w:szCs w:val="32"/>
        </w:rPr>
      </w:pPr>
      <w:r>
        <w:rPr>
          <w:rFonts w:hint="eastAsia" w:ascii="楷体" w:hAnsi="楷体" w:eastAsia="楷体"/>
          <w:b w:val="0"/>
          <w:bCs/>
          <w:sz w:val="32"/>
          <w:szCs w:val="32"/>
        </w:rPr>
        <w:t>（四）竞赛时间</w:t>
      </w:r>
    </w:p>
    <w:p w14:paraId="22E28CA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理论知识考试于全国决赛开幕式前1天的晚上进行，操作技能考核于全国决赛开幕式后当天进行。</w:t>
      </w:r>
    </w:p>
    <w:p w14:paraId="33D5045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各赛项理论知识考试时间为60分钟，操作技能时间为240分钟。竞赛开赛及结束时间，以裁判长宣布为准。操作技能考核评判工作，应本着公平公正原则，由裁判长组织裁判员开展执裁评判。裁判员按照分工，根据评判标准和相关技术要求开展执裁评判。在评分表（含过程评分表和汇总评分表）上签字确认，并由裁判长将评分表交给成绩统计组。评分表赛后由执委会保存至少1年。</w:t>
      </w:r>
    </w:p>
    <w:p w14:paraId="114D851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评判工作过程中如发现计分错误，由裁判长组织更正，裁判员在评分表上更正处签字确认，并及时通知成绩统计组。</w:t>
      </w:r>
    </w:p>
    <w:p w14:paraId="79A27D3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楷体" w:hAnsi="楷体" w:eastAsia="楷体"/>
          <w:b w:val="0"/>
          <w:bCs/>
          <w:sz w:val="32"/>
          <w:szCs w:val="32"/>
        </w:rPr>
      </w:pPr>
      <w:r>
        <w:rPr>
          <w:rFonts w:hint="eastAsia" w:ascii="楷体" w:hAnsi="楷体" w:eastAsia="楷体"/>
          <w:b w:val="0"/>
          <w:bCs/>
          <w:sz w:val="32"/>
          <w:szCs w:val="32"/>
        </w:rPr>
        <w:t>（五）最终成绩</w:t>
      </w:r>
    </w:p>
    <w:p w14:paraId="758BA88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在不涉及违规、争议或仲裁等情况时，成绩统计组的统计计算结果即为参赛选手最终成绩，并据此成绩进行排名。如有最终成绩相同的情况时，应按技术文件执行，各赛项最终成绩包括理论知识考试成绩、操作技能考核成绩和总成绩，经裁判长审核签字后报组委会审核并公布。</w:t>
      </w:r>
    </w:p>
    <w:p w14:paraId="501DE7B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楷体" w:hAnsi="楷体" w:eastAsia="楷体"/>
          <w:b w:val="0"/>
          <w:bCs/>
          <w:sz w:val="32"/>
          <w:szCs w:val="32"/>
        </w:rPr>
      </w:pPr>
      <w:r>
        <w:rPr>
          <w:rFonts w:hint="eastAsia" w:ascii="楷体" w:hAnsi="楷体" w:eastAsia="楷体"/>
          <w:b w:val="0"/>
          <w:bCs/>
          <w:sz w:val="32"/>
          <w:szCs w:val="32"/>
        </w:rPr>
        <w:t>（六）技术点评</w:t>
      </w:r>
    </w:p>
    <w:p w14:paraId="20ABCDB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在竞赛成绩确认后，由各裁判长进行技术点评，内容包括竞赛项目的意义、技术方向、技能重点及参赛选手的表现等。</w:t>
      </w:r>
    </w:p>
    <w:p w14:paraId="3AEC350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楷体" w:hAnsi="楷体" w:eastAsia="楷体"/>
          <w:b w:val="0"/>
          <w:bCs/>
          <w:sz w:val="32"/>
          <w:szCs w:val="32"/>
        </w:rPr>
      </w:pPr>
      <w:r>
        <w:rPr>
          <w:rFonts w:hint="eastAsia" w:ascii="楷体" w:hAnsi="楷体" w:eastAsia="楷体"/>
          <w:b w:val="0"/>
          <w:bCs/>
          <w:sz w:val="32"/>
          <w:szCs w:val="32"/>
        </w:rPr>
        <w:t>（七）应急处理</w:t>
      </w:r>
    </w:p>
    <w:p w14:paraId="1F70EF0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执委会应组织专门人员负责竞赛期间突发事件及处理。</w:t>
      </w:r>
    </w:p>
    <w:p w14:paraId="4CC8926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1.竞赛期间，如在竞赛区域内出现因设施设备故障、参赛选手伤病等突发问题，由裁判长组织处理，执委会提供相应协助，同时告知其参赛代表团领队人员。如在非赛区域内出现的突发事件，由执委会统一组织处理。</w:t>
      </w:r>
    </w:p>
    <w:p w14:paraId="3F5D568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2.竞赛过程中，因参赛选手个人原因（含因病）导致竞赛中断，中断时间计入选手竞赛时长，不予补偿；非参赛选手个人原因导致竞赛中断的，应为参赛选手补足中断时间。参赛选手竞赛中断时间后无法继续参赛的，按已完成的竞赛部分计算成绩。</w:t>
      </w:r>
    </w:p>
    <w:p w14:paraId="5C93A59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六、基本要求</w:t>
      </w:r>
    </w:p>
    <w:p w14:paraId="21C7BB7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楷体" w:hAnsi="楷体" w:eastAsia="楷体"/>
          <w:b w:val="0"/>
          <w:bCs/>
          <w:sz w:val="32"/>
          <w:szCs w:val="32"/>
        </w:rPr>
      </w:pPr>
      <w:r>
        <w:rPr>
          <w:rFonts w:hint="eastAsia" w:ascii="楷体" w:hAnsi="楷体" w:eastAsia="楷体"/>
          <w:b w:val="0"/>
          <w:bCs/>
          <w:sz w:val="32"/>
          <w:szCs w:val="32"/>
        </w:rPr>
        <w:t>（一）赛场环境</w:t>
      </w:r>
    </w:p>
    <w:p w14:paraId="3D7A4D0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赛场除满足参赛选手工位面积外，还需满足裁判巡视检测通道、裁判席、观摩通道以及应急通道等用途要求，以及安全出口、疏散通道等指示标志清楚、应急照明完好无损。</w:t>
      </w:r>
    </w:p>
    <w:p w14:paraId="628DC20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楷体" w:hAnsi="楷体" w:eastAsia="楷体"/>
          <w:b w:val="0"/>
          <w:bCs/>
          <w:sz w:val="32"/>
          <w:szCs w:val="32"/>
        </w:rPr>
      </w:pPr>
      <w:r>
        <w:rPr>
          <w:rFonts w:hint="eastAsia" w:ascii="楷体" w:hAnsi="楷体" w:eastAsia="楷体"/>
          <w:b w:val="0"/>
          <w:bCs/>
          <w:sz w:val="32"/>
          <w:szCs w:val="32"/>
        </w:rPr>
        <w:t>（二）参赛责任</w:t>
      </w:r>
    </w:p>
    <w:p w14:paraId="72FC5A6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各参赛代表团领队应按组委会、执委会要求，在规定时间节点完成应参赛选手名单、参赛选手组织管理等工作。</w:t>
      </w:r>
    </w:p>
    <w:p w14:paraId="01A1D0B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楷体" w:hAnsi="楷体" w:eastAsia="楷体"/>
          <w:b w:val="0"/>
          <w:bCs/>
          <w:sz w:val="32"/>
          <w:szCs w:val="32"/>
          <w:lang w:eastAsia="zh-CN"/>
        </w:rPr>
      </w:pPr>
      <w:r>
        <w:rPr>
          <w:rFonts w:hint="eastAsia" w:ascii="楷体" w:hAnsi="楷体" w:eastAsia="楷体"/>
          <w:b w:val="0"/>
          <w:bCs/>
          <w:sz w:val="32"/>
          <w:szCs w:val="32"/>
          <w:lang w:eastAsia="zh-CN"/>
        </w:rPr>
        <w:t>（三）安全保障</w:t>
      </w:r>
    </w:p>
    <w:p w14:paraId="066A5BD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执委会应制定应急工作预案，对大赛全国决赛期间出现的安全事故、人身健康等突发事件进行处理，赛场应配备相应消防、医疗等应急设备，做好各类应急救准备。</w:t>
      </w:r>
    </w:p>
    <w:p w14:paraId="71A02F4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七、仲裁申诉</w:t>
      </w:r>
    </w:p>
    <w:p w14:paraId="78E7178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如发生与大赛全国决赛有关的问题或争议，应按本规则确定的程序反映或申诉，并填写《第二届全国住房城乡建设行业职业技能大赛问题及争议处理记录表》（附件 2），不得擅自传播、扩散。</w:t>
      </w:r>
    </w:p>
    <w:p w14:paraId="13AA69E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楷体" w:hAnsi="楷体" w:eastAsia="楷体"/>
          <w:b w:val="0"/>
          <w:bCs/>
          <w:sz w:val="32"/>
          <w:szCs w:val="32"/>
          <w:lang w:eastAsia="zh-CN"/>
        </w:rPr>
      </w:pPr>
      <w:r>
        <w:rPr>
          <w:rFonts w:hint="eastAsia" w:ascii="楷体" w:hAnsi="楷体" w:eastAsia="楷体"/>
          <w:b w:val="0"/>
          <w:bCs/>
          <w:sz w:val="32"/>
          <w:szCs w:val="32"/>
          <w:lang w:eastAsia="zh-CN"/>
        </w:rPr>
        <w:t>（一）赛项内部解决</w:t>
      </w:r>
    </w:p>
    <w:p w14:paraId="4BF966A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在竞赛过程中如出现问题或争议，参赛选手、裁判员等应及时向裁判长反映。裁判长依据本规则、技术文件及相关规定进行处理或组织裁判员研究解决。如需全体裁判员表决的，须获全体表决裁判员半数以上通过。最终处理意见应及时向监督仲裁委员报告并告知意见反映人。在处理过程中，组委会技术工作组给予协助。</w:t>
      </w:r>
    </w:p>
    <w:p w14:paraId="0BB40F9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楷体" w:hAnsi="楷体" w:eastAsia="楷体"/>
          <w:b w:val="0"/>
          <w:bCs/>
          <w:sz w:val="32"/>
          <w:szCs w:val="32"/>
          <w:lang w:eastAsia="zh-CN"/>
        </w:rPr>
      </w:pPr>
      <w:r>
        <w:rPr>
          <w:rFonts w:hint="eastAsia" w:ascii="楷体" w:hAnsi="楷体" w:eastAsia="楷体"/>
          <w:b w:val="0"/>
          <w:bCs/>
          <w:sz w:val="32"/>
          <w:szCs w:val="32"/>
          <w:lang w:eastAsia="zh-CN"/>
        </w:rPr>
        <w:t>（二）监督仲裁委员会解决</w:t>
      </w:r>
    </w:p>
    <w:p w14:paraId="460F0A7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对赛项内部处理结果有异议的，可在竞赛结束后或成绩公布60 分钟内向监督仲裁委员会提出申诉，监督仲裁组的裁决为最终裁决，一经作出，不能更改或再次申诉。</w:t>
      </w:r>
    </w:p>
    <w:p w14:paraId="6E9C04E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八、违规处理</w:t>
      </w:r>
    </w:p>
    <w:p w14:paraId="53E85F2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楷体" w:hAnsi="楷体" w:eastAsia="楷体"/>
          <w:b w:val="0"/>
          <w:bCs/>
          <w:sz w:val="32"/>
          <w:szCs w:val="32"/>
        </w:rPr>
      </w:pPr>
      <w:r>
        <w:rPr>
          <w:rFonts w:hint="eastAsia" w:ascii="楷体" w:hAnsi="楷体" w:eastAsia="楷体"/>
          <w:b w:val="0"/>
          <w:bCs/>
          <w:sz w:val="32"/>
          <w:szCs w:val="32"/>
        </w:rPr>
        <w:t>（一）违规处理范围</w:t>
      </w:r>
    </w:p>
    <w:p w14:paraId="5CAFCE9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大赛期间，参赛选手、裁判员、赛场技术支持与赛务保障、各参赛代表团领队等有关人员，如出现违反本技术规则或其他竞赛纪律的应及时纠正并处理。</w:t>
      </w:r>
    </w:p>
    <w:p w14:paraId="19044A4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楷体" w:hAnsi="楷体" w:eastAsia="楷体"/>
          <w:b w:val="0"/>
          <w:bCs/>
          <w:sz w:val="32"/>
          <w:szCs w:val="32"/>
        </w:rPr>
      </w:pPr>
      <w:r>
        <w:rPr>
          <w:rFonts w:hint="eastAsia" w:ascii="楷体" w:hAnsi="楷体" w:eastAsia="楷体"/>
          <w:b w:val="0"/>
          <w:bCs/>
          <w:sz w:val="32"/>
          <w:szCs w:val="32"/>
        </w:rPr>
        <w:t>（二）违规处理实施人</w:t>
      </w:r>
    </w:p>
    <w:p w14:paraId="411B247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1.参赛选手在竞赛期间的违规行为，由裁判长依据相关规定或组织裁判员研究处理，并将处理结果</w:t>
      </w:r>
      <w:r>
        <w:rPr>
          <w:rFonts w:hint="eastAsia" w:ascii="Nuosu SIL" w:hAnsi="Nuosu SIL" w:eastAsia="仿宋_GB2312" w:cs="Nuosu SIL"/>
          <w:spacing w:val="-20"/>
          <w:sz w:val="32"/>
          <w:szCs w:val="32"/>
          <w:lang w:eastAsia="zh-CN"/>
        </w:rPr>
        <w:t>报监督仲裁委员会备</w:t>
      </w:r>
      <w:r>
        <w:rPr>
          <w:rFonts w:hint="eastAsia" w:ascii="Nuosu SIL" w:hAnsi="Nuosu SIL" w:eastAsia="仿宋_GB2312" w:cs="Nuosu SIL"/>
          <w:spacing w:val="0"/>
          <w:sz w:val="32"/>
          <w:szCs w:val="32"/>
          <w:lang w:eastAsia="zh-CN"/>
        </w:rPr>
        <w:t>案。</w:t>
      </w:r>
    </w:p>
    <w:p w14:paraId="3B01D81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2.裁判员在大赛期间的违规行为，由裁判长提出处理意见，报技术工作组和监督仲裁委员会审定后处理。</w:t>
      </w:r>
    </w:p>
    <w:p w14:paraId="44AA238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3.裁判长、赛场工作（服务）组负责人、技术支持与赛务保障人员、各地赛区领队等，在大赛期间的违规行为，由监督仲裁委员会处理。处理意见送组委会秘书处、技术工作组和执委会备案。</w:t>
      </w:r>
    </w:p>
    <w:p w14:paraId="731B75E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楷体" w:hAnsi="楷体" w:eastAsia="楷体"/>
          <w:b w:val="0"/>
          <w:bCs/>
          <w:sz w:val="32"/>
          <w:szCs w:val="32"/>
        </w:rPr>
      </w:pPr>
      <w:r>
        <w:rPr>
          <w:rFonts w:hint="eastAsia" w:ascii="楷体" w:hAnsi="楷体" w:eastAsia="楷体"/>
          <w:b w:val="0"/>
          <w:bCs/>
          <w:sz w:val="32"/>
          <w:szCs w:val="32"/>
        </w:rPr>
        <w:t>（三）违规处理及登记</w:t>
      </w:r>
    </w:p>
    <w:p w14:paraId="5C535E3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对违规行为的处理，由实施人填写《第二届全国住房城乡建设行业职业技能大赛违规行为处理登记表》（附件3），由执委会在大赛结束后2周内，将违规处理情况报送组委会备案。</w:t>
      </w:r>
    </w:p>
    <w:p w14:paraId="19BC61F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九、附则</w:t>
      </w:r>
    </w:p>
    <w:p w14:paraId="1EAF7DC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1.本规则适用于2026年全国行业职业技能竞赛—第二届全国住房城乡建设行业职业技能大赛全国决赛。</w:t>
      </w:r>
    </w:p>
    <w:p w14:paraId="62C4F4D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2.本规则自正式发布之日起生效。</w:t>
      </w:r>
    </w:p>
    <w:p w14:paraId="444C7E4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3.本规则最终解释权归大赛组委员会。</w:t>
      </w:r>
    </w:p>
    <w:bookmarkEnd w:id="1"/>
    <w:p w14:paraId="70B5CE3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黑体" w:hAnsi="黑体" w:eastAsia="黑体"/>
          <w:sz w:val="32"/>
          <w:szCs w:val="32"/>
        </w:rPr>
      </w:pPr>
      <w:bookmarkStart w:id="4" w:name="_Hlk54626165"/>
      <w:r>
        <w:rPr>
          <w:rFonts w:hint="eastAsia" w:ascii="黑体" w:hAnsi="黑体" w:eastAsia="黑体"/>
          <w:sz w:val="32"/>
          <w:szCs w:val="32"/>
        </w:rPr>
        <w:t>附件：</w:t>
      </w:r>
    </w:p>
    <w:p w14:paraId="07D495F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1</w:t>
      </w:r>
      <w:bookmarkEnd w:id="2"/>
      <w:bookmarkEnd w:id="3"/>
      <w:bookmarkEnd w:id="4"/>
      <w:r>
        <w:rPr>
          <w:rFonts w:hint="eastAsia" w:ascii="Nuosu SIL" w:hAnsi="Nuosu SIL" w:eastAsia="仿宋_GB2312" w:cs="Nuosu SIL"/>
          <w:spacing w:val="0"/>
          <w:sz w:val="32"/>
          <w:szCs w:val="32"/>
          <w:lang w:eastAsia="zh-CN"/>
        </w:rPr>
        <w:t>.第二届全国住房城乡建设行业职业技能大赛行为规范</w:t>
      </w:r>
    </w:p>
    <w:p w14:paraId="1EB631F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2.第二届全国住房城乡建设行业职业技能大赛有关问题及争议处理记录表</w:t>
      </w:r>
    </w:p>
    <w:p w14:paraId="3A15A60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3.第二届全国住房城乡建设行业职业技能大赛违规行为处理登记表</w:t>
      </w:r>
    </w:p>
    <w:p w14:paraId="2380198F">
      <w:pPr>
        <w:keepNext w:val="0"/>
        <w:keepLines w:val="0"/>
        <w:pageBreakBefore w:val="0"/>
        <w:widowControl w:val="0"/>
        <w:kinsoku/>
        <w:wordWrap/>
        <w:overflowPunct/>
        <w:topLinePunct w:val="0"/>
        <w:autoSpaceDE/>
        <w:autoSpaceDN/>
        <w:bidi w:val="0"/>
        <w:adjustRightInd/>
        <w:snapToGrid/>
        <w:spacing w:line="640" w:lineRule="exact"/>
        <w:ind w:firstLine="596" w:firstLineChars="200"/>
        <w:textAlignment w:val="auto"/>
        <w:outlineLvl w:val="9"/>
        <w:rPr>
          <w:rFonts w:hint="eastAsia" w:ascii="Nuosu SIL" w:hAnsi="Nuosu SIL" w:eastAsia="仿宋_GB2312" w:cs="Nuosu SIL"/>
          <w:spacing w:val="-11"/>
          <w:sz w:val="32"/>
          <w:szCs w:val="32"/>
          <w:lang w:eastAsia="zh-CN"/>
        </w:rPr>
      </w:pPr>
    </w:p>
    <w:p w14:paraId="0C182316">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b/>
          <w:sz w:val="32"/>
          <w:szCs w:val="32"/>
        </w:rPr>
      </w:pPr>
    </w:p>
    <w:p w14:paraId="4DF9BF56">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b/>
          <w:sz w:val="32"/>
          <w:szCs w:val="32"/>
        </w:rPr>
      </w:pPr>
    </w:p>
    <w:p w14:paraId="60ED89D2">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b/>
          <w:sz w:val="32"/>
          <w:szCs w:val="32"/>
        </w:rPr>
      </w:pPr>
    </w:p>
    <w:p w14:paraId="31038FAB">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b/>
          <w:sz w:val="32"/>
          <w:szCs w:val="32"/>
        </w:rPr>
      </w:pPr>
    </w:p>
    <w:p w14:paraId="2F075347">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b/>
          <w:sz w:val="32"/>
          <w:szCs w:val="32"/>
        </w:rPr>
      </w:pPr>
    </w:p>
    <w:p w14:paraId="4E2D4451">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b/>
          <w:sz w:val="32"/>
          <w:szCs w:val="32"/>
        </w:rPr>
      </w:pPr>
    </w:p>
    <w:p w14:paraId="2861B965">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b/>
          <w:sz w:val="32"/>
          <w:szCs w:val="32"/>
        </w:rPr>
      </w:pPr>
    </w:p>
    <w:p w14:paraId="2DD52508">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b/>
          <w:sz w:val="32"/>
          <w:szCs w:val="32"/>
        </w:rPr>
      </w:pPr>
    </w:p>
    <w:p w14:paraId="5458166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黑体" w:hAnsi="黑体" w:eastAsia="黑体"/>
          <w:bCs/>
          <w:sz w:val="32"/>
          <w:szCs w:val="32"/>
        </w:rPr>
      </w:pPr>
    </w:p>
    <w:p w14:paraId="323C9E4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黑体" w:hAnsi="黑体" w:eastAsia="黑体"/>
          <w:bCs/>
          <w:sz w:val="32"/>
          <w:szCs w:val="32"/>
        </w:rPr>
      </w:pPr>
    </w:p>
    <w:p w14:paraId="5FB9603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黑体" w:hAnsi="黑体" w:eastAsia="黑体"/>
          <w:bCs/>
          <w:sz w:val="32"/>
          <w:szCs w:val="32"/>
        </w:rPr>
      </w:pPr>
    </w:p>
    <w:p w14:paraId="61FC2D5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黑体" w:hAnsi="黑体" w:eastAsia="黑体"/>
          <w:bCs/>
          <w:sz w:val="32"/>
          <w:szCs w:val="32"/>
        </w:rPr>
      </w:pPr>
    </w:p>
    <w:p w14:paraId="76A33D8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黑体" w:hAnsi="黑体" w:eastAsia="黑体"/>
          <w:bCs/>
          <w:sz w:val="32"/>
          <w:szCs w:val="32"/>
        </w:rPr>
      </w:pPr>
    </w:p>
    <w:p w14:paraId="46A20979">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黑体" w:hAnsi="黑体" w:eastAsia="黑体"/>
          <w:bCs/>
          <w:sz w:val="32"/>
          <w:szCs w:val="32"/>
        </w:rPr>
      </w:pPr>
    </w:p>
    <w:p w14:paraId="1927E641">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ascii="黑体" w:hAnsi="黑体" w:eastAsia="黑体"/>
          <w:bCs/>
          <w:sz w:val="32"/>
          <w:szCs w:val="32"/>
        </w:rPr>
      </w:pPr>
      <w:r>
        <w:rPr>
          <w:rFonts w:hint="eastAsia" w:ascii="黑体" w:hAnsi="黑体" w:eastAsia="黑体"/>
          <w:bCs/>
          <w:sz w:val="32"/>
          <w:szCs w:val="32"/>
        </w:rPr>
        <w:t>附件</w:t>
      </w:r>
      <w:r>
        <w:rPr>
          <w:rFonts w:ascii="黑体" w:hAnsi="黑体" w:eastAsia="黑体"/>
          <w:bCs/>
          <w:sz w:val="32"/>
          <w:szCs w:val="32"/>
        </w:rPr>
        <w:t>1</w:t>
      </w:r>
    </w:p>
    <w:p w14:paraId="765EBEBC">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黑体" w:hAnsi="黑体" w:eastAsia="黑体"/>
          <w:bCs/>
          <w:sz w:val="32"/>
          <w:szCs w:val="32"/>
        </w:rPr>
      </w:pPr>
    </w:p>
    <w:p w14:paraId="3430CF05">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6"/>
          <w:szCs w:val="36"/>
          <w:lang w:eastAsia="zh-CN"/>
        </w:rPr>
        <w:t>第二届</w:t>
      </w:r>
      <w:r>
        <w:rPr>
          <w:rFonts w:hint="eastAsia" w:ascii="方正小标宋简体" w:hAnsi="方正小标宋简体" w:eastAsia="方正小标宋简体" w:cs="方正小标宋简体"/>
          <w:sz w:val="36"/>
          <w:szCs w:val="36"/>
        </w:rPr>
        <w:t>全国住房城乡建设行业职业技能大赛行为规范</w:t>
      </w:r>
    </w:p>
    <w:p w14:paraId="02684874">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sz w:val="32"/>
          <w:szCs w:val="32"/>
        </w:rPr>
      </w:pPr>
    </w:p>
    <w:p w14:paraId="0845AE8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遵章守纪、公平公正、公开透明、保守秘密、确保安全是参加2026年全国行业职业技能竞赛—第二届全国住房城乡建设行业职业技能大赛相关人员必须遵守的行为准则。</w:t>
      </w:r>
    </w:p>
    <w:p w14:paraId="05B29AA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一、遵章守纪</w:t>
      </w:r>
    </w:p>
    <w:p w14:paraId="43FC9F1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参赛选手、裁判员、各工作(服务)组负责人及相关人员应严格执行《2026年全国行业职业技能竞赛—第二届全国住房城乡建设行业职业技能大赛技术规则》，遵守竞赛各项纪律，维护竞赛秩序，不干扰竞赛正常进行；履职尽责，服从工作分工，坚守岗位，不传播透露可能会影响竞赛公平、公正的信息。妥善保管工作文件，发现异常情况或违规行为及时按程序上报大赛组委会。</w:t>
      </w:r>
    </w:p>
    <w:p w14:paraId="5E01CBA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二、公平公正</w:t>
      </w:r>
    </w:p>
    <w:p w14:paraId="1730ACF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裁判人员应依据大赛技术规则开展技术准备和评判等工作，公平公正对待每位参赛选手。场地工作(服务)组负责人及相关技术、赛务保障人员应公平公正做好相关保障工作。各参赛代表团、赛项裁判组，在组织实施竞赛和处理争议时，应依据技术规则有关要求实施，确保公平公正。</w:t>
      </w:r>
    </w:p>
    <w:p w14:paraId="305D0D4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三、公开透明</w:t>
      </w:r>
    </w:p>
    <w:p w14:paraId="321B2F7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充分保证各参赛方的知情权。各赛项裁判组在赛前应就相关技术问题听取各方意见并解疑答惑。场地工作(服务)组负责人及相关技术、赛务保障等人员，应及时提供场地布局、设施设备配备情况等信息。</w:t>
      </w:r>
    </w:p>
    <w:p w14:paraId="2151E41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、确保安全</w:t>
      </w:r>
    </w:p>
    <w:p w14:paraId="66B042E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r>
        <w:rPr>
          <w:rFonts w:hint="eastAsia" w:ascii="Nuosu SIL" w:hAnsi="Nuosu SIL" w:eastAsia="仿宋_GB2312" w:cs="Nuosu SIL"/>
          <w:spacing w:val="0"/>
          <w:sz w:val="32"/>
          <w:szCs w:val="32"/>
          <w:lang w:eastAsia="zh-CN"/>
        </w:rPr>
        <w:t>各工作(服务)组负责人及相关人员应高度重视安全管理工作，全国决赛前应认真检查水、火、电、气，等使用管理存在的安全隐患。一旦发生险情应立即启动应急处置预案，确保大赛安全。相关人员应认真学习赛场安全要求，参赛选手在竞赛过程中应严格按照技术文件要求进行操作，避免意外伤害。赛场如出现突发情况务必听从指挥。</w:t>
      </w:r>
    </w:p>
    <w:p w14:paraId="47046DE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p>
    <w:p w14:paraId="1003BA3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Nuosu SIL" w:hAnsi="Nuosu SIL" w:eastAsia="仿宋_GB2312" w:cs="Nuosu SIL"/>
          <w:spacing w:val="0"/>
          <w:sz w:val="32"/>
          <w:szCs w:val="32"/>
          <w:lang w:eastAsia="zh-CN"/>
        </w:rPr>
      </w:pPr>
    </w:p>
    <w:p w14:paraId="3A1469C6">
      <w:pPr>
        <w:spacing w:line="560" w:lineRule="exact"/>
        <w:rPr>
          <w:rFonts w:ascii="仿宋" w:hAnsi="仿宋" w:eastAsia="仿宋" w:cs="仿宋"/>
          <w:bCs/>
          <w:sz w:val="32"/>
          <w:szCs w:val="32"/>
        </w:rPr>
      </w:pPr>
    </w:p>
    <w:p w14:paraId="42DB2DAE">
      <w:pPr>
        <w:spacing w:line="560" w:lineRule="exact"/>
        <w:rPr>
          <w:rFonts w:ascii="仿宋" w:hAnsi="仿宋" w:eastAsia="仿宋" w:cs="仿宋"/>
          <w:bCs/>
          <w:sz w:val="32"/>
          <w:szCs w:val="32"/>
        </w:rPr>
      </w:pPr>
    </w:p>
    <w:p w14:paraId="40A4F7C4">
      <w:pPr>
        <w:spacing w:line="560" w:lineRule="exact"/>
        <w:rPr>
          <w:rFonts w:ascii="仿宋" w:hAnsi="仿宋" w:eastAsia="仿宋" w:cs="仿宋"/>
          <w:bCs/>
          <w:sz w:val="32"/>
          <w:szCs w:val="32"/>
        </w:rPr>
      </w:pPr>
    </w:p>
    <w:p w14:paraId="4CD3EEBB">
      <w:pPr>
        <w:spacing w:line="560" w:lineRule="exact"/>
        <w:rPr>
          <w:rFonts w:hint="eastAsia" w:ascii="仿宋" w:hAnsi="仿宋" w:eastAsia="仿宋" w:cs="仿宋"/>
          <w:bCs/>
          <w:sz w:val="32"/>
          <w:szCs w:val="32"/>
          <w:lang w:val="en-US" w:eastAsia="zh-CN"/>
        </w:rPr>
      </w:pPr>
    </w:p>
    <w:p w14:paraId="1447F7B0">
      <w:pPr>
        <w:spacing w:line="560" w:lineRule="exact"/>
        <w:rPr>
          <w:rFonts w:hint="eastAsia" w:ascii="黑体" w:hAnsi="黑体" w:eastAsia="黑体"/>
          <w:bCs/>
          <w:sz w:val="32"/>
          <w:szCs w:val="32"/>
        </w:rPr>
      </w:pPr>
      <w:r>
        <w:rPr>
          <w:rFonts w:hint="eastAsia" w:ascii="黑体" w:hAnsi="黑体" w:eastAsia="黑体"/>
          <w:bCs/>
          <w:sz w:val="32"/>
          <w:szCs w:val="32"/>
        </w:rPr>
        <w:t>附件2</w:t>
      </w:r>
    </w:p>
    <w:tbl>
      <w:tblPr>
        <w:tblStyle w:val="7"/>
        <w:tblW w:w="9180" w:type="dxa"/>
        <w:tblInd w:w="12" w:type="dxa"/>
        <w:tblLayout w:type="fixed"/>
        <w:tblCellMar>
          <w:top w:w="0" w:type="dxa"/>
          <w:left w:w="108" w:type="dxa"/>
          <w:bottom w:w="0" w:type="dxa"/>
          <w:right w:w="108" w:type="dxa"/>
        </w:tblCellMar>
      </w:tblPr>
      <w:tblGrid>
        <w:gridCol w:w="2202"/>
        <w:gridCol w:w="2123"/>
        <w:gridCol w:w="2361"/>
        <w:gridCol w:w="2494"/>
      </w:tblGrid>
      <w:tr w14:paraId="752272B8">
        <w:tblPrEx>
          <w:tblCellMar>
            <w:top w:w="0" w:type="dxa"/>
            <w:left w:w="108" w:type="dxa"/>
            <w:bottom w:w="0" w:type="dxa"/>
            <w:right w:w="108" w:type="dxa"/>
          </w:tblCellMar>
        </w:tblPrEx>
        <w:trPr>
          <w:trHeight w:val="1262" w:hRule="atLeast"/>
        </w:trPr>
        <w:tc>
          <w:tcPr>
            <w:tcW w:w="9180" w:type="dxa"/>
            <w:gridSpan w:val="4"/>
            <w:tcBorders>
              <w:top w:val="nil"/>
              <w:left w:val="nil"/>
              <w:bottom w:val="nil"/>
              <w:right w:val="nil"/>
            </w:tcBorders>
            <w:vAlign w:val="center"/>
          </w:tcPr>
          <w:p w14:paraId="7D3B6A06">
            <w:pPr>
              <w:widowControl/>
              <w:spacing w:line="560" w:lineRule="exact"/>
              <w:ind w:firstLine="360" w:firstLineChars="100"/>
              <w:jc w:val="center"/>
              <w:textAlignment w:val="center"/>
              <w:rPr>
                <w:rStyle w:val="16"/>
                <w:rFonts w:hint="eastAsia" w:ascii="方正小标宋简体" w:hAnsi="方正小标宋简体" w:eastAsia="方正小标宋简体" w:cs="方正小标宋简体"/>
                <w:b w:val="0"/>
                <w:bCs w:val="0"/>
                <w:sz w:val="36"/>
                <w:szCs w:val="36"/>
                <w:lang w:eastAsia="zh-CN" w:bidi="ar"/>
              </w:rPr>
            </w:pPr>
            <w:r>
              <w:rPr>
                <w:rStyle w:val="16"/>
                <w:rFonts w:hint="eastAsia" w:ascii="方正小标宋简体" w:hAnsi="方正小标宋简体" w:eastAsia="方正小标宋简体" w:cs="方正小标宋简体"/>
                <w:b w:val="0"/>
                <w:bCs w:val="0"/>
                <w:sz w:val="36"/>
                <w:szCs w:val="36"/>
                <w:lang w:eastAsia="zh-CN" w:bidi="ar"/>
              </w:rPr>
              <w:t>第二届</w:t>
            </w:r>
            <w:r>
              <w:rPr>
                <w:rStyle w:val="16"/>
                <w:rFonts w:hint="eastAsia" w:ascii="方正小标宋简体" w:hAnsi="方正小标宋简体" w:eastAsia="方正小标宋简体" w:cs="方正小标宋简体"/>
                <w:b w:val="0"/>
                <w:bCs w:val="0"/>
                <w:sz w:val="36"/>
                <w:szCs w:val="36"/>
                <w:lang w:bidi="ar"/>
              </w:rPr>
              <w:t>全国住房城乡建设行业职业技能大赛</w:t>
            </w:r>
            <w:r>
              <w:rPr>
                <w:rStyle w:val="16"/>
                <w:rFonts w:hint="eastAsia" w:ascii="方正小标宋简体" w:hAnsi="方正小标宋简体" w:eastAsia="方正小标宋简体" w:cs="方正小标宋简体"/>
                <w:b w:val="0"/>
                <w:bCs w:val="0"/>
                <w:sz w:val="36"/>
                <w:szCs w:val="36"/>
                <w:lang w:eastAsia="zh-CN" w:bidi="ar"/>
              </w:rPr>
              <w:t>有关</w:t>
            </w:r>
          </w:p>
          <w:p w14:paraId="59D95D7D">
            <w:pPr>
              <w:widowControl/>
              <w:spacing w:line="560" w:lineRule="exact"/>
              <w:ind w:firstLine="360" w:firstLineChars="100"/>
              <w:jc w:val="center"/>
              <w:textAlignment w:val="center"/>
              <w:rPr>
                <w:rFonts w:hint="eastAsia" w:ascii="宋体" w:hAnsi="宋体" w:cs="宋体"/>
                <w:b/>
                <w:bCs/>
                <w:color w:val="000000"/>
                <w:sz w:val="58"/>
                <w:szCs w:val="58"/>
              </w:rPr>
            </w:pPr>
            <w:r>
              <w:rPr>
                <w:rStyle w:val="16"/>
                <w:rFonts w:hint="eastAsia" w:ascii="方正小标宋简体" w:hAnsi="方正小标宋简体" w:eastAsia="方正小标宋简体" w:cs="方正小标宋简体"/>
                <w:b w:val="0"/>
                <w:bCs w:val="0"/>
                <w:sz w:val="36"/>
                <w:szCs w:val="36"/>
                <w:lang w:bidi="ar"/>
              </w:rPr>
              <w:t>问题及争议处理记录表</w:t>
            </w:r>
          </w:p>
        </w:tc>
      </w:tr>
      <w:tr w14:paraId="411792C0">
        <w:tblPrEx>
          <w:tblCellMar>
            <w:top w:w="0" w:type="dxa"/>
            <w:left w:w="108" w:type="dxa"/>
            <w:bottom w:w="0" w:type="dxa"/>
            <w:right w:w="108" w:type="dxa"/>
          </w:tblCellMar>
        </w:tblPrEx>
        <w:trPr>
          <w:trHeight w:val="1109" w:hRule="atLeast"/>
        </w:trPr>
        <w:tc>
          <w:tcPr>
            <w:tcW w:w="2202" w:type="dxa"/>
            <w:tcBorders>
              <w:top w:val="single" w:color="000000" w:sz="4" w:space="0"/>
              <w:left w:val="single" w:color="000000" w:sz="4" w:space="0"/>
              <w:bottom w:val="single" w:color="000000" w:sz="4" w:space="0"/>
              <w:right w:val="single" w:color="000000" w:sz="4" w:space="0"/>
            </w:tcBorders>
            <w:vAlign w:val="center"/>
          </w:tcPr>
          <w:p w14:paraId="06CCEACB">
            <w:pPr>
              <w:widowControl/>
              <w:spacing w:line="400" w:lineRule="exact"/>
              <w:jc w:val="center"/>
              <w:textAlignment w:val="center"/>
              <w:rPr>
                <w:rFonts w:hint="eastAsia" w:ascii="仿宋" w:hAnsi="仿宋" w:eastAsia="仿宋" w:cs="仿宋"/>
                <w:color w:val="000000"/>
                <w:sz w:val="28"/>
                <w:szCs w:val="28"/>
              </w:rPr>
            </w:pPr>
            <w:r>
              <w:rPr>
                <w:rFonts w:hint="eastAsia" w:ascii="Nuosu SIL" w:hAnsi="Nuosu SIL" w:eastAsia="仿宋_GB2312" w:cs="Nuosu SIL"/>
                <w:spacing w:val="-11"/>
                <w:sz w:val="32"/>
                <w:szCs w:val="32"/>
                <w:lang w:eastAsia="zh-CN"/>
              </w:rPr>
              <w:t>问题及争议</w:t>
            </w:r>
            <w:r>
              <w:rPr>
                <w:rFonts w:hint="eastAsia" w:ascii="Nuosu SIL" w:hAnsi="Nuosu SIL" w:eastAsia="仿宋_GB2312" w:cs="Nuosu SIL"/>
                <w:spacing w:val="-11"/>
                <w:sz w:val="32"/>
                <w:szCs w:val="32"/>
                <w:lang w:eastAsia="zh-CN"/>
              </w:rPr>
              <w:br w:type="textWrapping"/>
            </w:r>
            <w:r>
              <w:rPr>
                <w:rFonts w:hint="eastAsia" w:ascii="Nuosu SIL" w:hAnsi="Nuosu SIL" w:eastAsia="仿宋_GB2312" w:cs="Nuosu SIL"/>
                <w:spacing w:val="-11"/>
                <w:sz w:val="32"/>
                <w:szCs w:val="32"/>
                <w:lang w:eastAsia="zh-CN"/>
              </w:rPr>
              <w:t>提出人姓名</w:t>
            </w:r>
          </w:p>
        </w:tc>
        <w:tc>
          <w:tcPr>
            <w:tcW w:w="2123" w:type="dxa"/>
            <w:tcBorders>
              <w:top w:val="single" w:color="000000" w:sz="4" w:space="0"/>
              <w:left w:val="single" w:color="000000" w:sz="4" w:space="0"/>
              <w:bottom w:val="single" w:color="000000" w:sz="4" w:space="0"/>
              <w:right w:val="single" w:color="000000" w:sz="4" w:space="0"/>
            </w:tcBorders>
          </w:tcPr>
          <w:p w14:paraId="2B2BD6E1">
            <w:pPr>
              <w:spacing w:line="400" w:lineRule="exact"/>
              <w:jc w:val="left"/>
              <w:rPr>
                <w:rFonts w:hint="eastAsia" w:ascii="仿宋" w:hAnsi="仿宋" w:eastAsia="仿宋" w:cs="仿宋"/>
                <w:color w:val="000000"/>
                <w:sz w:val="28"/>
                <w:szCs w:val="28"/>
              </w:rPr>
            </w:pPr>
          </w:p>
        </w:tc>
        <w:tc>
          <w:tcPr>
            <w:tcW w:w="2361" w:type="dxa"/>
            <w:tcBorders>
              <w:top w:val="single" w:color="000000" w:sz="4" w:space="0"/>
              <w:left w:val="single" w:color="000000" w:sz="4" w:space="0"/>
              <w:bottom w:val="single" w:color="000000" w:sz="4" w:space="0"/>
              <w:right w:val="single" w:color="000000" w:sz="4" w:space="0"/>
            </w:tcBorders>
            <w:vAlign w:val="center"/>
          </w:tcPr>
          <w:p w14:paraId="187DF2B3">
            <w:pPr>
              <w:widowControl/>
              <w:spacing w:line="400" w:lineRule="exact"/>
              <w:jc w:val="center"/>
              <w:textAlignment w:val="center"/>
              <w:rPr>
                <w:rFonts w:hint="eastAsia" w:ascii="仿宋" w:hAnsi="仿宋" w:eastAsia="仿宋" w:cs="仿宋"/>
                <w:color w:val="000000"/>
                <w:sz w:val="28"/>
                <w:szCs w:val="28"/>
              </w:rPr>
            </w:pPr>
            <w:r>
              <w:rPr>
                <w:rFonts w:hint="eastAsia" w:ascii="Nuosu SIL" w:hAnsi="Nuosu SIL" w:eastAsia="仿宋_GB2312" w:cs="Nuosu SIL"/>
                <w:spacing w:val="-11"/>
                <w:sz w:val="32"/>
                <w:szCs w:val="32"/>
                <w:lang w:eastAsia="zh-CN"/>
              </w:rPr>
              <w:t>参赛队伍名称</w:t>
            </w:r>
          </w:p>
        </w:tc>
        <w:tc>
          <w:tcPr>
            <w:tcW w:w="2494" w:type="dxa"/>
            <w:tcBorders>
              <w:top w:val="single" w:color="000000" w:sz="4" w:space="0"/>
              <w:left w:val="single" w:color="000000" w:sz="4" w:space="0"/>
              <w:bottom w:val="single" w:color="000000" w:sz="4" w:space="0"/>
              <w:right w:val="single" w:color="000000" w:sz="4" w:space="0"/>
            </w:tcBorders>
          </w:tcPr>
          <w:p w14:paraId="7114E31F">
            <w:pPr>
              <w:spacing w:line="400" w:lineRule="exact"/>
              <w:jc w:val="left"/>
              <w:rPr>
                <w:rFonts w:hint="eastAsia" w:ascii="仿宋" w:hAnsi="仿宋" w:eastAsia="仿宋" w:cs="仿宋"/>
                <w:color w:val="000000"/>
                <w:sz w:val="28"/>
                <w:szCs w:val="28"/>
              </w:rPr>
            </w:pPr>
          </w:p>
        </w:tc>
      </w:tr>
      <w:tr w14:paraId="009A25ED">
        <w:tblPrEx>
          <w:tblCellMar>
            <w:top w:w="0" w:type="dxa"/>
            <w:left w:w="108" w:type="dxa"/>
            <w:bottom w:w="0" w:type="dxa"/>
            <w:right w:w="108" w:type="dxa"/>
          </w:tblCellMar>
        </w:tblPrEx>
        <w:trPr>
          <w:trHeight w:val="1004" w:hRule="atLeast"/>
        </w:trPr>
        <w:tc>
          <w:tcPr>
            <w:tcW w:w="2202" w:type="dxa"/>
            <w:tcBorders>
              <w:top w:val="single" w:color="000000" w:sz="4" w:space="0"/>
              <w:left w:val="single" w:color="000000" w:sz="4" w:space="0"/>
              <w:bottom w:val="single" w:color="000000" w:sz="4" w:space="0"/>
              <w:right w:val="single" w:color="000000" w:sz="4" w:space="0"/>
            </w:tcBorders>
            <w:vAlign w:val="center"/>
          </w:tcPr>
          <w:p w14:paraId="167F8C1E">
            <w:pPr>
              <w:spacing w:line="560" w:lineRule="exact"/>
              <w:ind w:firstLine="596" w:firstLineChars="200"/>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赛  项</w:t>
            </w:r>
          </w:p>
        </w:tc>
        <w:tc>
          <w:tcPr>
            <w:tcW w:w="6978" w:type="dxa"/>
            <w:gridSpan w:val="3"/>
            <w:tcBorders>
              <w:top w:val="single" w:color="000000" w:sz="4" w:space="0"/>
              <w:left w:val="single" w:color="000000" w:sz="4" w:space="0"/>
              <w:bottom w:val="single" w:color="000000" w:sz="4" w:space="0"/>
              <w:right w:val="single" w:color="000000" w:sz="4" w:space="0"/>
            </w:tcBorders>
            <w:vAlign w:val="center"/>
          </w:tcPr>
          <w:p w14:paraId="1886FBE3">
            <w:pPr>
              <w:spacing w:line="560" w:lineRule="exact"/>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 xml:space="preserve">□砌筑工   □管工   □手工木工 </w:t>
            </w:r>
            <w:r>
              <w:rPr>
                <w:rFonts w:hint="eastAsia" w:ascii="Nuosu SIL" w:hAnsi="Nuosu SIL" w:eastAsia="仿宋_GB2312" w:cs="Nuosu SIL"/>
                <w:spacing w:val="-11"/>
                <w:sz w:val="32"/>
                <w:szCs w:val="32"/>
                <w:lang w:val="en-US" w:eastAsia="zh-CN"/>
              </w:rPr>
              <w:t xml:space="preserve"> </w:t>
            </w:r>
            <w:r>
              <w:rPr>
                <w:rFonts w:hint="eastAsia" w:ascii="Nuosu SIL" w:hAnsi="Nuosu SIL" w:eastAsia="仿宋_GB2312" w:cs="Nuosu SIL"/>
                <w:spacing w:val="-11"/>
                <w:sz w:val="32"/>
                <w:szCs w:val="32"/>
                <w:lang w:eastAsia="zh-CN"/>
              </w:rPr>
              <w:t>□装饰装修</w:t>
            </w:r>
          </w:p>
          <w:p w14:paraId="61AF1658">
            <w:pPr>
              <w:spacing w:line="560" w:lineRule="exact"/>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□燃气具安装维修工  □焊工   □智能楼宇管理员</w:t>
            </w:r>
          </w:p>
        </w:tc>
      </w:tr>
      <w:tr w14:paraId="790BDD44">
        <w:tblPrEx>
          <w:tblCellMar>
            <w:top w:w="0" w:type="dxa"/>
            <w:left w:w="108" w:type="dxa"/>
            <w:bottom w:w="0" w:type="dxa"/>
            <w:right w:w="108" w:type="dxa"/>
          </w:tblCellMar>
        </w:tblPrEx>
        <w:trPr>
          <w:trHeight w:val="899" w:hRule="atLeast"/>
        </w:trPr>
        <w:tc>
          <w:tcPr>
            <w:tcW w:w="2202" w:type="dxa"/>
            <w:tcBorders>
              <w:top w:val="single" w:color="000000" w:sz="4" w:space="0"/>
              <w:left w:val="single" w:color="000000" w:sz="4" w:space="0"/>
              <w:bottom w:val="single" w:color="000000" w:sz="4" w:space="0"/>
              <w:right w:val="single" w:color="000000" w:sz="4" w:space="0"/>
            </w:tcBorders>
            <w:vAlign w:val="center"/>
          </w:tcPr>
          <w:p w14:paraId="72718182">
            <w:pPr>
              <w:spacing w:line="560" w:lineRule="exact"/>
              <w:jc w:val="center"/>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问题及争议接报人姓名</w:t>
            </w:r>
          </w:p>
        </w:tc>
        <w:tc>
          <w:tcPr>
            <w:tcW w:w="2123" w:type="dxa"/>
            <w:tcBorders>
              <w:top w:val="single" w:color="000000" w:sz="4" w:space="0"/>
              <w:left w:val="single" w:color="000000" w:sz="4" w:space="0"/>
              <w:bottom w:val="single" w:color="000000" w:sz="4" w:space="0"/>
              <w:right w:val="single" w:color="000000" w:sz="4" w:space="0"/>
            </w:tcBorders>
          </w:tcPr>
          <w:p w14:paraId="5CC74621">
            <w:pPr>
              <w:spacing w:line="560" w:lineRule="exact"/>
              <w:ind w:firstLine="596" w:firstLineChars="200"/>
              <w:rPr>
                <w:rFonts w:hint="eastAsia" w:ascii="Nuosu SIL" w:hAnsi="Nuosu SIL" w:eastAsia="仿宋_GB2312" w:cs="Nuosu SIL"/>
                <w:spacing w:val="-11"/>
                <w:sz w:val="32"/>
                <w:szCs w:val="32"/>
                <w:lang w:eastAsia="zh-CN"/>
              </w:rPr>
            </w:pPr>
          </w:p>
        </w:tc>
        <w:tc>
          <w:tcPr>
            <w:tcW w:w="2361" w:type="dxa"/>
            <w:tcBorders>
              <w:top w:val="single" w:color="000000" w:sz="4" w:space="0"/>
              <w:left w:val="single" w:color="000000" w:sz="4" w:space="0"/>
              <w:bottom w:val="single" w:color="000000" w:sz="4" w:space="0"/>
              <w:right w:val="single" w:color="000000" w:sz="4" w:space="0"/>
            </w:tcBorders>
            <w:vAlign w:val="center"/>
          </w:tcPr>
          <w:p w14:paraId="60203C96">
            <w:pPr>
              <w:spacing w:line="560" w:lineRule="exact"/>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接报日期和时间</w:t>
            </w:r>
          </w:p>
        </w:tc>
        <w:tc>
          <w:tcPr>
            <w:tcW w:w="2494" w:type="dxa"/>
            <w:tcBorders>
              <w:top w:val="single" w:color="000000" w:sz="4" w:space="0"/>
              <w:left w:val="single" w:color="000000" w:sz="4" w:space="0"/>
              <w:bottom w:val="single" w:color="000000" w:sz="4" w:space="0"/>
              <w:right w:val="single" w:color="000000" w:sz="4" w:space="0"/>
            </w:tcBorders>
          </w:tcPr>
          <w:p w14:paraId="55C76C3A">
            <w:pPr>
              <w:spacing w:line="400" w:lineRule="exact"/>
              <w:jc w:val="left"/>
              <w:rPr>
                <w:rFonts w:hint="eastAsia" w:ascii="仿宋" w:hAnsi="仿宋" w:eastAsia="仿宋" w:cs="仿宋"/>
                <w:color w:val="000000"/>
                <w:sz w:val="28"/>
                <w:szCs w:val="28"/>
              </w:rPr>
            </w:pPr>
          </w:p>
        </w:tc>
      </w:tr>
      <w:tr w14:paraId="31D5FEE1">
        <w:tblPrEx>
          <w:tblCellMar>
            <w:top w:w="0" w:type="dxa"/>
            <w:left w:w="108" w:type="dxa"/>
            <w:bottom w:w="0" w:type="dxa"/>
            <w:right w:w="108" w:type="dxa"/>
          </w:tblCellMar>
        </w:tblPrEx>
        <w:trPr>
          <w:trHeight w:val="1873" w:hRule="atLeast"/>
        </w:trPr>
        <w:tc>
          <w:tcPr>
            <w:tcW w:w="2202" w:type="dxa"/>
            <w:tcBorders>
              <w:top w:val="single" w:color="000000" w:sz="4" w:space="0"/>
              <w:left w:val="single" w:color="000000" w:sz="4" w:space="0"/>
              <w:bottom w:val="single" w:color="000000" w:sz="4" w:space="0"/>
              <w:right w:val="single" w:color="000000" w:sz="4" w:space="0"/>
            </w:tcBorders>
            <w:vAlign w:val="center"/>
          </w:tcPr>
          <w:p w14:paraId="25D53D59">
            <w:pPr>
              <w:spacing w:line="560" w:lineRule="exact"/>
              <w:jc w:val="center"/>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问题及争议事项描述</w:t>
            </w:r>
          </w:p>
        </w:tc>
        <w:tc>
          <w:tcPr>
            <w:tcW w:w="6978" w:type="dxa"/>
            <w:gridSpan w:val="3"/>
            <w:tcBorders>
              <w:top w:val="single" w:color="000000" w:sz="4" w:space="0"/>
              <w:left w:val="single" w:color="000000" w:sz="4" w:space="0"/>
              <w:bottom w:val="single" w:color="000000" w:sz="4" w:space="0"/>
              <w:right w:val="single" w:color="000000" w:sz="4" w:space="0"/>
            </w:tcBorders>
            <w:vAlign w:val="bottom"/>
          </w:tcPr>
          <w:p w14:paraId="414461CC">
            <w:pPr>
              <w:spacing w:line="560" w:lineRule="exact"/>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问题及争议提出人签字：</w:t>
            </w:r>
          </w:p>
          <w:p w14:paraId="55E8C71A">
            <w:pPr>
              <w:spacing w:line="560" w:lineRule="exact"/>
              <w:ind w:firstLine="596" w:firstLineChars="200"/>
              <w:rPr>
                <w:rFonts w:hint="eastAsia" w:ascii="Nuosu SIL" w:hAnsi="Nuosu SIL" w:eastAsia="仿宋_GB2312" w:cs="Nuosu SIL"/>
                <w:spacing w:val="-11"/>
                <w:sz w:val="32"/>
                <w:szCs w:val="32"/>
                <w:lang w:eastAsia="zh-CN"/>
              </w:rPr>
            </w:pPr>
          </w:p>
        </w:tc>
      </w:tr>
      <w:tr w14:paraId="10DB1375">
        <w:tblPrEx>
          <w:tblCellMar>
            <w:top w:w="0" w:type="dxa"/>
            <w:left w:w="108" w:type="dxa"/>
            <w:bottom w:w="0" w:type="dxa"/>
            <w:right w:w="108" w:type="dxa"/>
          </w:tblCellMar>
        </w:tblPrEx>
        <w:trPr>
          <w:trHeight w:val="1776" w:hRule="atLeast"/>
        </w:trPr>
        <w:tc>
          <w:tcPr>
            <w:tcW w:w="2202" w:type="dxa"/>
            <w:tcBorders>
              <w:top w:val="single" w:color="000000" w:sz="4" w:space="0"/>
              <w:left w:val="single" w:color="000000" w:sz="4" w:space="0"/>
              <w:bottom w:val="single" w:color="000000" w:sz="4" w:space="0"/>
              <w:right w:val="single" w:color="000000" w:sz="4" w:space="0"/>
            </w:tcBorders>
            <w:vAlign w:val="center"/>
          </w:tcPr>
          <w:p w14:paraId="0F78DD52">
            <w:pPr>
              <w:spacing w:line="560" w:lineRule="exact"/>
              <w:jc w:val="center"/>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裁判组处理意见与依据</w:t>
            </w:r>
          </w:p>
        </w:tc>
        <w:tc>
          <w:tcPr>
            <w:tcW w:w="6978" w:type="dxa"/>
            <w:gridSpan w:val="3"/>
            <w:tcBorders>
              <w:top w:val="single" w:color="000000" w:sz="4" w:space="0"/>
              <w:left w:val="single" w:color="000000" w:sz="4" w:space="0"/>
              <w:bottom w:val="single" w:color="000000" w:sz="4" w:space="0"/>
              <w:right w:val="single" w:color="000000" w:sz="4" w:space="0"/>
            </w:tcBorders>
            <w:vAlign w:val="bottom"/>
          </w:tcPr>
          <w:p w14:paraId="78C6A8F6">
            <w:pPr>
              <w:spacing w:line="560" w:lineRule="exact"/>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裁判长签字：</w:t>
            </w:r>
          </w:p>
          <w:p w14:paraId="7202F658">
            <w:pPr>
              <w:spacing w:line="560" w:lineRule="exact"/>
              <w:ind w:firstLine="596" w:firstLineChars="200"/>
              <w:rPr>
                <w:rFonts w:hint="eastAsia" w:ascii="Nuosu SIL" w:hAnsi="Nuosu SIL" w:eastAsia="仿宋_GB2312" w:cs="Nuosu SIL"/>
                <w:spacing w:val="-11"/>
                <w:sz w:val="32"/>
                <w:szCs w:val="32"/>
                <w:lang w:eastAsia="zh-CN"/>
              </w:rPr>
            </w:pPr>
          </w:p>
        </w:tc>
      </w:tr>
      <w:tr w14:paraId="53B7AA1C">
        <w:tblPrEx>
          <w:tblCellMar>
            <w:top w:w="0" w:type="dxa"/>
            <w:left w:w="108" w:type="dxa"/>
            <w:bottom w:w="0" w:type="dxa"/>
            <w:right w:w="108" w:type="dxa"/>
          </w:tblCellMar>
        </w:tblPrEx>
        <w:trPr>
          <w:trHeight w:val="1946" w:hRule="atLeast"/>
        </w:trPr>
        <w:tc>
          <w:tcPr>
            <w:tcW w:w="2202" w:type="dxa"/>
            <w:tcBorders>
              <w:top w:val="single" w:color="000000" w:sz="4" w:space="0"/>
              <w:left w:val="single" w:color="000000" w:sz="4" w:space="0"/>
              <w:bottom w:val="single" w:color="000000" w:sz="4" w:space="0"/>
              <w:right w:val="single" w:color="000000" w:sz="4" w:space="0"/>
            </w:tcBorders>
            <w:vAlign w:val="center"/>
          </w:tcPr>
          <w:p w14:paraId="17CE4FE8">
            <w:pPr>
              <w:spacing w:line="560" w:lineRule="exact"/>
              <w:jc w:val="center"/>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监督仲裁委员会处理意见</w:t>
            </w:r>
          </w:p>
        </w:tc>
        <w:tc>
          <w:tcPr>
            <w:tcW w:w="6978" w:type="dxa"/>
            <w:gridSpan w:val="3"/>
            <w:tcBorders>
              <w:top w:val="single" w:color="000000" w:sz="4" w:space="0"/>
              <w:left w:val="single" w:color="000000" w:sz="4" w:space="0"/>
              <w:bottom w:val="single" w:color="000000" w:sz="4" w:space="0"/>
              <w:right w:val="single" w:color="000000" w:sz="4" w:space="0"/>
            </w:tcBorders>
            <w:vAlign w:val="bottom"/>
          </w:tcPr>
          <w:p w14:paraId="1192EDAC">
            <w:pPr>
              <w:spacing w:line="560" w:lineRule="exact"/>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监督仲裁委员会负责人签字：</w:t>
            </w:r>
          </w:p>
          <w:p w14:paraId="6206CFF6">
            <w:pPr>
              <w:spacing w:line="560" w:lineRule="exact"/>
              <w:ind w:firstLine="596" w:firstLineChars="200"/>
              <w:rPr>
                <w:rFonts w:hint="eastAsia" w:ascii="Nuosu SIL" w:hAnsi="Nuosu SIL" w:eastAsia="仿宋_GB2312" w:cs="Nuosu SIL"/>
                <w:spacing w:val="-11"/>
                <w:sz w:val="32"/>
                <w:szCs w:val="32"/>
                <w:lang w:eastAsia="zh-CN"/>
              </w:rPr>
            </w:pPr>
          </w:p>
        </w:tc>
      </w:tr>
    </w:tbl>
    <w:p w14:paraId="32EE35D1">
      <w:pPr>
        <w:spacing w:line="560" w:lineRule="exact"/>
        <w:rPr>
          <w:rFonts w:hint="eastAsia" w:ascii="黑体" w:hAnsi="黑体" w:eastAsia="黑体"/>
          <w:bCs/>
          <w:sz w:val="32"/>
          <w:szCs w:val="32"/>
        </w:rPr>
      </w:pPr>
    </w:p>
    <w:p w14:paraId="043B7613">
      <w:pPr>
        <w:spacing w:line="560" w:lineRule="exact"/>
        <w:rPr>
          <w:rFonts w:hint="eastAsia" w:ascii="黑体" w:hAnsi="黑体" w:eastAsia="黑体"/>
          <w:bCs/>
          <w:sz w:val="32"/>
          <w:szCs w:val="32"/>
        </w:rPr>
      </w:pPr>
    </w:p>
    <w:p w14:paraId="0B3B6484">
      <w:pPr>
        <w:spacing w:line="560" w:lineRule="exact"/>
        <w:rPr>
          <w:rFonts w:hint="eastAsia" w:ascii="黑体" w:hAnsi="黑体" w:eastAsia="黑体"/>
          <w:bCs/>
          <w:sz w:val="32"/>
          <w:szCs w:val="32"/>
        </w:rPr>
      </w:pPr>
    </w:p>
    <w:p w14:paraId="1F4377BC">
      <w:pPr>
        <w:spacing w:line="560" w:lineRule="exact"/>
        <w:rPr>
          <w:rFonts w:hint="eastAsia" w:ascii="黑体" w:hAnsi="黑体" w:eastAsia="黑体"/>
          <w:bCs/>
          <w:sz w:val="32"/>
          <w:szCs w:val="32"/>
        </w:rPr>
      </w:pPr>
      <w:r>
        <w:rPr>
          <w:rFonts w:hint="eastAsia" w:ascii="黑体" w:hAnsi="黑体" w:eastAsia="黑体"/>
          <w:bCs/>
          <w:sz w:val="32"/>
          <w:szCs w:val="32"/>
        </w:rPr>
        <w:t>附件3</w:t>
      </w:r>
    </w:p>
    <w:tbl>
      <w:tblPr>
        <w:tblStyle w:val="7"/>
        <w:tblW w:w="9725" w:type="dxa"/>
        <w:tblInd w:w="-578" w:type="dxa"/>
        <w:tblLayout w:type="fixed"/>
        <w:tblCellMar>
          <w:top w:w="0" w:type="dxa"/>
          <w:left w:w="108" w:type="dxa"/>
          <w:bottom w:w="0" w:type="dxa"/>
          <w:right w:w="108" w:type="dxa"/>
        </w:tblCellMar>
      </w:tblPr>
      <w:tblGrid>
        <w:gridCol w:w="1823"/>
        <w:gridCol w:w="564"/>
        <w:gridCol w:w="2114"/>
        <w:gridCol w:w="3175"/>
        <w:gridCol w:w="2049"/>
      </w:tblGrid>
      <w:tr w14:paraId="5DC144ED">
        <w:tblPrEx>
          <w:tblCellMar>
            <w:top w:w="0" w:type="dxa"/>
            <w:left w:w="108" w:type="dxa"/>
            <w:bottom w:w="0" w:type="dxa"/>
            <w:right w:w="108" w:type="dxa"/>
          </w:tblCellMar>
        </w:tblPrEx>
        <w:trPr>
          <w:trHeight w:val="1501" w:hRule="atLeast"/>
        </w:trPr>
        <w:tc>
          <w:tcPr>
            <w:tcW w:w="9725" w:type="dxa"/>
            <w:gridSpan w:val="5"/>
            <w:tcBorders>
              <w:top w:val="nil"/>
              <w:left w:val="nil"/>
              <w:bottom w:val="nil"/>
              <w:right w:val="nil"/>
            </w:tcBorders>
            <w:vAlign w:val="bottom"/>
          </w:tcPr>
          <w:p w14:paraId="67491222">
            <w:pPr>
              <w:widowControl/>
              <w:spacing w:line="560" w:lineRule="exact"/>
              <w:jc w:val="center"/>
              <w:textAlignment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lang w:eastAsia="zh-CN" w:bidi="ar"/>
              </w:rPr>
              <w:t>第二届</w:t>
            </w:r>
            <w:r>
              <w:rPr>
                <w:rFonts w:hint="eastAsia" w:ascii="方正小标宋简体" w:hAnsi="方正小标宋简体" w:eastAsia="方正小标宋简体" w:cs="方正小标宋简体"/>
                <w:color w:val="000000"/>
                <w:kern w:val="0"/>
                <w:sz w:val="36"/>
                <w:szCs w:val="36"/>
                <w:lang w:bidi="ar"/>
              </w:rPr>
              <w:t>全国住房城乡建设行业职业技能大赛</w:t>
            </w:r>
          </w:p>
          <w:p w14:paraId="2EA24B3F">
            <w:pPr>
              <w:widowControl/>
              <w:spacing w:line="560" w:lineRule="exact"/>
              <w:ind w:firstLine="360" w:firstLineChars="100"/>
              <w:jc w:val="center"/>
              <w:textAlignment w:val="center"/>
              <w:rPr>
                <w:rFonts w:hint="eastAsia" w:ascii="方正小标宋简体" w:hAnsi="方正小标宋简体" w:eastAsia="方正小标宋简体" w:cs="方正小标宋简体"/>
                <w:b/>
                <w:bCs/>
                <w:color w:val="000000"/>
                <w:sz w:val="36"/>
                <w:szCs w:val="36"/>
              </w:rPr>
            </w:pPr>
            <w:r>
              <w:rPr>
                <w:rFonts w:hint="eastAsia" w:ascii="方正小标宋简体" w:hAnsi="方正小标宋简体" w:eastAsia="方正小标宋简体" w:cs="方正小标宋简体"/>
                <w:color w:val="000000"/>
                <w:kern w:val="0"/>
                <w:sz w:val="36"/>
                <w:szCs w:val="36"/>
                <w:lang w:bidi="ar"/>
              </w:rPr>
              <w:t>违规行为处理登记表</w:t>
            </w:r>
          </w:p>
        </w:tc>
      </w:tr>
      <w:tr w14:paraId="782AFA09">
        <w:tblPrEx>
          <w:tblCellMar>
            <w:top w:w="0" w:type="dxa"/>
            <w:left w:w="108" w:type="dxa"/>
            <w:bottom w:w="0" w:type="dxa"/>
            <w:right w:w="108" w:type="dxa"/>
          </w:tblCellMar>
        </w:tblPrEx>
        <w:trPr>
          <w:trHeight w:val="921" w:hRule="atLeast"/>
        </w:trPr>
        <w:tc>
          <w:tcPr>
            <w:tcW w:w="2387" w:type="dxa"/>
            <w:gridSpan w:val="2"/>
            <w:tcBorders>
              <w:top w:val="single" w:color="000000" w:sz="4" w:space="0"/>
              <w:left w:val="single" w:color="000000" w:sz="4" w:space="0"/>
              <w:bottom w:val="single" w:color="000000" w:sz="4" w:space="0"/>
              <w:right w:val="single" w:color="000000" w:sz="4" w:space="0"/>
            </w:tcBorders>
            <w:vAlign w:val="center"/>
          </w:tcPr>
          <w:p w14:paraId="097B434A">
            <w:pPr>
              <w:spacing w:line="560" w:lineRule="exact"/>
              <w:jc w:val="center"/>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违规人员姓名</w:t>
            </w:r>
          </w:p>
        </w:tc>
        <w:tc>
          <w:tcPr>
            <w:tcW w:w="2114" w:type="dxa"/>
            <w:tcBorders>
              <w:top w:val="single" w:color="000000" w:sz="4" w:space="0"/>
              <w:left w:val="single" w:color="000000" w:sz="4" w:space="0"/>
              <w:bottom w:val="single" w:color="000000" w:sz="4" w:space="0"/>
              <w:right w:val="single" w:color="000000" w:sz="4" w:space="0"/>
            </w:tcBorders>
          </w:tcPr>
          <w:p w14:paraId="6B5FD6E5">
            <w:pPr>
              <w:spacing w:line="560" w:lineRule="exact"/>
              <w:ind w:firstLine="596" w:firstLineChars="200"/>
              <w:rPr>
                <w:rFonts w:hint="eastAsia" w:ascii="Nuosu SIL" w:hAnsi="Nuosu SIL" w:eastAsia="仿宋_GB2312" w:cs="Nuosu SIL"/>
                <w:spacing w:val="-11"/>
                <w:sz w:val="32"/>
                <w:szCs w:val="32"/>
                <w:lang w:eastAsia="zh-CN"/>
              </w:rPr>
            </w:pPr>
          </w:p>
        </w:tc>
        <w:tc>
          <w:tcPr>
            <w:tcW w:w="3175" w:type="dxa"/>
            <w:tcBorders>
              <w:top w:val="single" w:color="000000" w:sz="4" w:space="0"/>
              <w:left w:val="single" w:color="000000" w:sz="4" w:space="0"/>
              <w:bottom w:val="single" w:color="000000" w:sz="4" w:space="0"/>
              <w:right w:val="single" w:color="000000" w:sz="4" w:space="0"/>
            </w:tcBorders>
            <w:vAlign w:val="center"/>
          </w:tcPr>
          <w:p w14:paraId="193C2BE8">
            <w:pPr>
              <w:spacing w:line="560" w:lineRule="exact"/>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违规人员来源（地区）</w:t>
            </w:r>
          </w:p>
        </w:tc>
        <w:tc>
          <w:tcPr>
            <w:tcW w:w="2049" w:type="dxa"/>
            <w:tcBorders>
              <w:top w:val="single" w:color="000000" w:sz="4" w:space="0"/>
              <w:left w:val="single" w:color="000000" w:sz="4" w:space="0"/>
              <w:bottom w:val="single" w:color="000000" w:sz="4" w:space="0"/>
              <w:right w:val="single" w:color="000000" w:sz="4" w:space="0"/>
            </w:tcBorders>
          </w:tcPr>
          <w:p w14:paraId="49148F1F">
            <w:pPr>
              <w:spacing w:line="460" w:lineRule="exact"/>
              <w:jc w:val="left"/>
              <w:rPr>
                <w:rFonts w:hint="eastAsia" w:ascii="仿宋" w:hAnsi="仿宋" w:eastAsia="仿宋" w:cs="仿宋"/>
                <w:color w:val="000000"/>
                <w:sz w:val="28"/>
                <w:szCs w:val="28"/>
              </w:rPr>
            </w:pPr>
          </w:p>
        </w:tc>
      </w:tr>
      <w:tr w14:paraId="2795A71C">
        <w:tblPrEx>
          <w:tblCellMar>
            <w:top w:w="0" w:type="dxa"/>
            <w:left w:w="108" w:type="dxa"/>
            <w:bottom w:w="0" w:type="dxa"/>
            <w:right w:w="108" w:type="dxa"/>
          </w:tblCellMar>
        </w:tblPrEx>
        <w:trPr>
          <w:trHeight w:val="2484" w:hRule="atLeast"/>
        </w:trPr>
        <w:tc>
          <w:tcPr>
            <w:tcW w:w="2387" w:type="dxa"/>
            <w:gridSpan w:val="2"/>
            <w:tcBorders>
              <w:top w:val="single" w:color="000000" w:sz="4" w:space="0"/>
              <w:left w:val="single" w:color="000000" w:sz="4" w:space="0"/>
              <w:bottom w:val="single" w:color="000000" w:sz="4" w:space="0"/>
              <w:right w:val="single" w:color="000000" w:sz="4" w:space="0"/>
            </w:tcBorders>
            <w:vAlign w:val="center"/>
          </w:tcPr>
          <w:p w14:paraId="6F7FBFD4">
            <w:pPr>
              <w:spacing w:line="560" w:lineRule="exact"/>
              <w:jc w:val="center"/>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违规人员身份</w:t>
            </w:r>
          </w:p>
        </w:tc>
        <w:tc>
          <w:tcPr>
            <w:tcW w:w="7338" w:type="dxa"/>
            <w:gridSpan w:val="3"/>
            <w:tcBorders>
              <w:top w:val="single" w:color="000000" w:sz="4" w:space="0"/>
              <w:left w:val="single" w:color="000000" w:sz="4" w:space="0"/>
              <w:bottom w:val="single" w:color="000000" w:sz="4" w:space="0"/>
              <w:right w:val="single" w:color="000000" w:sz="4" w:space="0"/>
            </w:tcBorders>
            <w:vAlign w:val="center"/>
          </w:tcPr>
          <w:p w14:paraId="1675353A">
            <w:pPr>
              <w:spacing w:line="560" w:lineRule="exact"/>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 xml:space="preserve">□参赛选手            </w:t>
            </w:r>
            <w:r>
              <w:rPr>
                <w:rFonts w:hint="eastAsia" w:ascii="Nuosu SIL" w:hAnsi="Nuosu SIL" w:eastAsia="仿宋_GB2312" w:cs="Nuosu SIL"/>
                <w:spacing w:val="-11"/>
                <w:sz w:val="32"/>
                <w:szCs w:val="32"/>
                <w:lang w:val="en-US" w:eastAsia="zh-CN"/>
              </w:rPr>
              <w:t xml:space="preserve"> </w:t>
            </w:r>
            <w:r>
              <w:rPr>
                <w:rFonts w:hint="eastAsia" w:ascii="Nuosu SIL" w:hAnsi="Nuosu SIL" w:eastAsia="仿宋_GB2312" w:cs="Nuosu SIL"/>
                <w:spacing w:val="-11"/>
                <w:sz w:val="32"/>
                <w:szCs w:val="32"/>
                <w:lang w:eastAsia="zh-CN"/>
              </w:rPr>
              <w:t>□裁判人员</w:t>
            </w:r>
          </w:p>
          <w:p w14:paraId="3056AF58">
            <w:pPr>
              <w:spacing w:line="560" w:lineRule="exact"/>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□场地技术支持与赛务保障人员</w:t>
            </w:r>
          </w:p>
          <w:p w14:paraId="74A8BFB7">
            <w:pPr>
              <w:spacing w:line="560" w:lineRule="exact"/>
              <w:jc w:val="left"/>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 xml:space="preserve">□参地赛区领队       </w:t>
            </w:r>
            <w:r>
              <w:rPr>
                <w:rFonts w:hint="eastAsia" w:ascii="Nuosu SIL" w:hAnsi="Nuosu SIL" w:eastAsia="仿宋_GB2312" w:cs="Nuosu SIL"/>
                <w:spacing w:val="-11"/>
                <w:sz w:val="18"/>
                <w:szCs w:val="18"/>
                <w:lang w:val="en-US" w:eastAsia="zh-CN"/>
              </w:rPr>
              <w:t xml:space="preserve">  </w:t>
            </w:r>
            <w:r>
              <w:rPr>
                <w:rFonts w:hint="eastAsia" w:ascii="Nuosu SIL" w:hAnsi="Nuosu SIL" w:eastAsia="仿宋_GB2312" w:cs="Nuosu SIL"/>
                <w:spacing w:val="-11"/>
                <w:sz w:val="13"/>
                <w:szCs w:val="13"/>
                <w:lang w:val="en-US" w:eastAsia="zh-CN"/>
              </w:rPr>
              <w:t xml:space="preserve"> </w:t>
            </w:r>
            <w:r>
              <w:rPr>
                <w:rFonts w:hint="eastAsia" w:ascii="Nuosu SIL" w:hAnsi="Nuosu SIL" w:eastAsia="仿宋_GB2312" w:cs="Nuosu SIL"/>
                <w:spacing w:val="-11"/>
                <w:sz w:val="32"/>
                <w:szCs w:val="32"/>
                <w:lang w:eastAsia="zh-CN"/>
              </w:rPr>
              <w:t>□参赛队伍教练或指导教师</w:t>
            </w:r>
          </w:p>
          <w:p w14:paraId="34CD6CCC">
            <w:pPr>
              <w:spacing w:line="560" w:lineRule="exact"/>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□参赛队伍支持保障    □其他人员</w:t>
            </w:r>
          </w:p>
        </w:tc>
      </w:tr>
      <w:tr w14:paraId="0C727F56">
        <w:tblPrEx>
          <w:tblCellMar>
            <w:top w:w="0" w:type="dxa"/>
            <w:left w:w="108" w:type="dxa"/>
            <w:bottom w:w="0" w:type="dxa"/>
            <w:right w:w="108" w:type="dxa"/>
          </w:tblCellMar>
        </w:tblPrEx>
        <w:trPr>
          <w:trHeight w:val="1340" w:hRule="atLeast"/>
        </w:trPr>
        <w:tc>
          <w:tcPr>
            <w:tcW w:w="2387" w:type="dxa"/>
            <w:gridSpan w:val="2"/>
            <w:tcBorders>
              <w:top w:val="single" w:color="000000" w:sz="4" w:space="0"/>
              <w:left w:val="single" w:color="000000" w:sz="4" w:space="0"/>
              <w:bottom w:val="single" w:color="000000" w:sz="4" w:space="0"/>
              <w:right w:val="single" w:color="000000" w:sz="4" w:space="0"/>
            </w:tcBorders>
            <w:vAlign w:val="center"/>
          </w:tcPr>
          <w:p w14:paraId="647073C4">
            <w:pPr>
              <w:spacing w:line="560" w:lineRule="exact"/>
              <w:jc w:val="center"/>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所属赛项</w:t>
            </w:r>
          </w:p>
        </w:tc>
        <w:tc>
          <w:tcPr>
            <w:tcW w:w="7338" w:type="dxa"/>
            <w:gridSpan w:val="3"/>
            <w:tcBorders>
              <w:top w:val="single" w:color="000000" w:sz="4" w:space="0"/>
              <w:left w:val="single" w:color="000000" w:sz="4" w:space="0"/>
              <w:bottom w:val="single" w:color="000000" w:sz="4" w:space="0"/>
              <w:right w:val="single" w:color="000000" w:sz="4" w:space="0"/>
            </w:tcBorders>
            <w:vAlign w:val="center"/>
          </w:tcPr>
          <w:p w14:paraId="6CA459B9">
            <w:pPr>
              <w:spacing w:line="560" w:lineRule="exact"/>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 xml:space="preserve">□砌筑工   □管工   </w:t>
            </w:r>
            <w:r>
              <w:rPr>
                <w:rFonts w:hint="eastAsia" w:ascii="Nuosu SIL" w:hAnsi="Nuosu SIL" w:eastAsia="仿宋_GB2312" w:cs="Nuosu SIL"/>
                <w:spacing w:val="-11"/>
                <w:sz w:val="15"/>
                <w:szCs w:val="15"/>
                <w:lang w:val="en-US" w:eastAsia="zh-CN"/>
              </w:rPr>
              <w:t xml:space="preserve"> </w:t>
            </w:r>
            <w:r>
              <w:rPr>
                <w:rFonts w:hint="eastAsia" w:ascii="Nuosu SIL" w:hAnsi="Nuosu SIL" w:eastAsia="仿宋_GB2312" w:cs="Nuosu SIL"/>
                <w:spacing w:val="-11"/>
                <w:sz w:val="32"/>
                <w:szCs w:val="32"/>
                <w:lang w:eastAsia="zh-CN"/>
              </w:rPr>
              <w:t xml:space="preserve">□手工木工 </w:t>
            </w:r>
            <w:r>
              <w:rPr>
                <w:rFonts w:hint="eastAsia" w:ascii="Nuosu SIL" w:hAnsi="Nuosu SIL" w:eastAsia="仿宋_GB2312" w:cs="Nuosu SIL"/>
                <w:spacing w:val="-11"/>
                <w:sz w:val="15"/>
                <w:szCs w:val="15"/>
                <w:lang w:val="en-US" w:eastAsia="zh-CN"/>
              </w:rPr>
              <w:t xml:space="preserve">  </w:t>
            </w:r>
            <w:r>
              <w:rPr>
                <w:rFonts w:hint="eastAsia" w:ascii="Nuosu SIL" w:hAnsi="Nuosu SIL" w:eastAsia="仿宋_GB2312" w:cs="Nuosu SIL"/>
                <w:spacing w:val="-11"/>
                <w:sz w:val="32"/>
                <w:szCs w:val="32"/>
                <w:lang w:eastAsia="zh-CN"/>
              </w:rPr>
              <w:t>□装饰装修</w:t>
            </w:r>
          </w:p>
          <w:p w14:paraId="4E56D23D">
            <w:pPr>
              <w:spacing w:line="560" w:lineRule="exact"/>
              <w:jc w:val="left"/>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□燃气具安装维修工</w:t>
            </w:r>
            <w:r>
              <w:rPr>
                <w:rFonts w:hint="eastAsia" w:ascii="Nuosu SIL" w:hAnsi="Nuosu SIL" w:eastAsia="仿宋_GB2312" w:cs="Nuosu SIL"/>
                <w:spacing w:val="-11"/>
                <w:sz w:val="32"/>
                <w:szCs w:val="32"/>
                <w:lang w:val="en-US" w:eastAsia="zh-CN"/>
              </w:rPr>
              <w:t xml:space="preserve"> </w:t>
            </w:r>
            <w:r>
              <w:rPr>
                <w:rFonts w:hint="eastAsia" w:ascii="Nuosu SIL" w:hAnsi="Nuosu SIL" w:eastAsia="仿宋_GB2312" w:cs="Nuosu SIL"/>
                <w:spacing w:val="-11"/>
                <w:sz w:val="32"/>
                <w:szCs w:val="32"/>
                <w:lang w:eastAsia="zh-CN"/>
              </w:rPr>
              <w:t xml:space="preserve"> □焊工      □智能楼宇管理员 </w:t>
            </w:r>
          </w:p>
        </w:tc>
      </w:tr>
      <w:tr w14:paraId="09AA6597">
        <w:tblPrEx>
          <w:tblCellMar>
            <w:top w:w="0" w:type="dxa"/>
            <w:left w:w="108" w:type="dxa"/>
            <w:bottom w:w="0" w:type="dxa"/>
            <w:right w:w="108" w:type="dxa"/>
          </w:tblCellMar>
        </w:tblPrEx>
        <w:trPr>
          <w:trHeight w:val="875" w:hRule="atLeast"/>
        </w:trPr>
        <w:tc>
          <w:tcPr>
            <w:tcW w:w="2387" w:type="dxa"/>
            <w:gridSpan w:val="2"/>
            <w:tcBorders>
              <w:top w:val="single" w:color="000000" w:sz="4" w:space="0"/>
              <w:left w:val="single" w:color="000000" w:sz="4" w:space="0"/>
              <w:bottom w:val="single" w:color="000000" w:sz="4" w:space="0"/>
              <w:right w:val="single" w:color="000000" w:sz="4" w:space="0"/>
            </w:tcBorders>
            <w:vAlign w:val="center"/>
          </w:tcPr>
          <w:p w14:paraId="100B80F3">
            <w:pPr>
              <w:spacing w:line="560" w:lineRule="exact"/>
              <w:jc w:val="center"/>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违规日期</w:t>
            </w:r>
          </w:p>
        </w:tc>
        <w:tc>
          <w:tcPr>
            <w:tcW w:w="7338" w:type="dxa"/>
            <w:gridSpan w:val="3"/>
            <w:tcBorders>
              <w:top w:val="single" w:color="000000" w:sz="4" w:space="0"/>
              <w:left w:val="single" w:color="000000" w:sz="4" w:space="0"/>
              <w:bottom w:val="single" w:color="000000" w:sz="4" w:space="0"/>
              <w:right w:val="single" w:color="000000" w:sz="4" w:space="0"/>
            </w:tcBorders>
          </w:tcPr>
          <w:p w14:paraId="5AD89179">
            <w:pPr>
              <w:spacing w:line="560" w:lineRule="exact"/>
              <w:ind w:firstLine="596" w:firstLineChars="200"/>
              <w:rPr>
                <w:rFonts w:hint="eastAsia" w:ascii="Nuosu SIL" w:hAnsi="Nuosu SIL" w:eastAsia="仿宋_GB2312" w:cs="Nuosu SIL"/>
                <w:spacing w:val="-11"/>
                <w:sz w:val="32"/>
                <w:szCs w:val="32"/>
                <w:lang w:eastAsia="zh-CN"/>
              </w:rPr>
            </w:pPr>
          </w:p>
        </w:tc>
      </w:tr>
      <w:tr w14:paraId="2BEADA00">
        <w:tblPrEx>
          <w:tblCellMar>
            <w:top w:w="0" w:type="dxa"/>
            <w:left w:w="108" w:type="dxa"/>
            <w:bottom w:w="0" w:type="dxa"/>
            <w:right w:w="108" w:type="dxa"/>
          </w:tblCellMar>
        </w:tblPrEx>
        <w:trPr>
          <w:trHeight w:val="1765" w:hRule="atLeast"/>
        </w:trPr>
        <w:tc>
          <w:tcPr>
            <w:tcW w:w="9725" w:type="dxa"/>
            <w:gridSpan w:val="5"/>
            <w:tcBorders>
              <w:top w:val="single" w:color="000000" w:sz="4" w:space="0"/>
              <w:left w:val="single" w:color="000000" w:sz="4" w:space="0"/>
              <w:bottom w:val="single" w:color="000000" w:sz="4" w:space="0"/>
              <w:right w:val="single" w:color="000000" w:sz="4" w:space="0"/>
            </w:tcBorders>
            <w:vAlign w:val="center"/>
          </w:tcPr>
          <w:p w14:paraId="6242066C">
            <w:pPr>
              <w:spacing w:line="560" w:lineRule="exact"/>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违规行为分类及描述：</w:t>
            </w:r>
          </w:p>
        </w:tc>
      </w:tr>
      <w:tr w14:paraId="149EA950">
        <w:tblPrEx>
          <w:tblCellMar>
            <w:top w:w="0" w:type="dxa"/>
            <w:left w:w="108" w:type="dxa"/>
            <w:bottom w:w="0" w:type="dxa"/>
            <w:right w:w="108" w:type="dxa"/>
          </w:tblCellMar>
        </w:tblPrEx>
        <w:trPr>
          <w:trHeight w:val="2357" w:hRule="atLeast"/>
        </w:trPr>
        <w:tc>
          <w:tcPr>
            <w:tcW w:w="1823" w:type="dxa"/>
            <w:tcBorders>
              <w:top w:val="single" w:color="000000" w:sz="4" w:space="0"/>
              <w:left w:val="single" w:color="000000" w:sz="4" w:space="0"/>
              <w:bottom w:val="single" w:color="auto" w:sz="4" w:space="0"/>
              <w:right w:val="single" w:color="auto" w:sz="4" w:space="0"/>
            </w:tcBorders>
            <w:vAlign w:val="center"/>
          </w:tcPr>
          <w:p w14:paraId="27CEB2D5">
            <w:pPr>
              <w:spacing w:line="560" w:lineRule="exact"/>
              <w:jc w:val="center"/>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参赛选手</w:t>
            </w:r>
          </w:p>
        </w:tc>
        <w:tc>
          <w:tcPr>
            <w:tcW w:w="7902" w:type="dxa"/>
            <w:gridSpan w:val="4"/>
            <w:tcBorders>
              <w:top w:val="single" w:color="000000" w:sz="4" w:space="0"/>
              <w:left w:val="single" w:color="auto" w:sz="4" w:space="0"/>
              <w:bottom w:val="single" w:color="auto" w:sz="4" w:space="0"/>
              <w:right w:val="single" w:color="000000" w:sz="4" w:space="0"/>
            </w:tcBorders>
            <w:vAlign w:val="center"/>
          </w:tcPr>
          <w:p w14:paraId="30FFDEA3">
            <w:pPr>
              <w:spacing w:line="560" w:lineRule="exact"/>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1.不执行赛场或考场规则，且拒绝听从现场裁判人员或考务人员劝导的；</w:t>
            </w:r>
          </w:p>
          <w:p w14:paraId="623E2A7F">
            <w:pPr>
              <w:spacing w:line="560" w:lineRule="exact"/>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2.携带禁止物品，且提醒后拒不纠正的；</w:t>
            </w:r>
          </w:p>
          <w:p w14:paraId="790F016C">
            <w:pPr>
              <w:spacing w:line="560" w:lineRule="exact"/>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3.考试（考核）有作弊行为且提出后拒不改正的</w:t>
            </w:r>
          </w:p>
        </w:tc>
      </w:tr>
      <w:tr w14:paraId="5F427C74">
        <w:tblPrEx>
          <w:tblCellMar>
            <w:top w:w="0" w:type="dxa"/>
            <w:left w:w="108" w:type="dxa"/>
            <w:bottom w:w="0" w:type="dxa"/>
            <w:right w:w="108" w:type="dxa"/>
          </w:tblCellMar>
        </w:tblPrEx>
        <w:trPr>
          <w:trHeight w:val="2542" w:hRule="atLeast"/>
        </w:trPr>
        <w:tc>
          <w:tcPr>
            <w:tcW w:w="1823" w:type="dxa"/>
            <w:tcBorders>
              <w:top w:val="single" w:color="auto" w:sz="4" w:space="0"/>
              <w:left w:val="single" w:color="000000" w:sz="4" w:space="0"/>
              <w:bottom w:val="single" w:color="000000" w:sz="4" w:space="0"/>
              <w:right w:val="single" w:color="auto" w:sz="4" w:space="0"/>
            </w:tcBorders>
            <w:vAlign w:val="center"/>
          </w:tcPr>
          <w:p w14:paraId="55E866F8">
            <w:pPr>
              <w:spacing w:line="560" w:lineRule="exact"/>
              <w:jc w:val="center"/>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裁判人员</w:t>
            </w:r>
          </w:p>
        </w:tc>
        <w:tc>
          <w:tcPr>
            <w:tcW w:w="7902" w:type="dxa"/>
            <w:gridSpan w:val="4"/>
            <w:tcBorders>
              <w:top w:val="single" w:color="auto" w:sz="4" w:space="0"/>
              <w:left w:val="single" w:color="auto" w:sz="4" w:space="0"/>
              <w:bottom w:val="single" w:color="000000" w:sz="4" w:space="0"/>
              <w:right w:val="single" w:color="000000" w:sz="4" w:space="0"/>
            </w:tcBorders>
            <w:vAlign w:val="center"/>
          </w:tcPr>
          <w:p w14:paraId="4FE9AAB0">
            <w:pPr>
              <w:spacing w:line="560" w:lineRule="exact"/>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1.拒不执行裁判长技术工作安排，经提醒无效的；</w:t>
            </w:r>
          </w:p>
          <w:p w14:paraId="4C04B8B4">
            <w:pPr>
              <w:spacing w:line="560" w:lineRule="exact"/>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2.擅自或伙同他人修改大赛技术数据，更改工位配置，更改设施设备、工具、材料的；</w:t>
            </w:r>
          </w:p>
          <w:p w14:paraId="282069D2">
            <w:pPr>
              <w:spacing w:line="560" w:lineRule="exact"/>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3.擅自或伙同他人编造或篡改评分数据和信息的；</w:t>
            </w:r>
          </w:p>
          <w:p w14:paraId="09A8B07D">
            <w:pPr>
              <w:spacing w:line="560" w:lineRule="exact"/>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4.对参赛选手进行恶意评分的；</w:t>
            </w:r>
          </w:p>
          <w:p w14:paraId="6A60E44A">
            <w:pPr>
              <w:spacing w:line="560" w:lineRule="exact"/>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5.利用裁判人员身份对参赛选手作弊提供条件的；</w:t>
            </w:r>
          </w:p>
          <w:p w14:paraId="73AFDFDB">
            <w:pPr>
              <w:spacing w:line="560" w:lineRule="exact"/>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6.行贿、受贿或以权谋私的；</w:t>
            </w:r>
          </w:p>
          <w:p w14:paraId="735CC374">
            <w:pPr>
              <w:spacing w:line="560" w:lineRule="exact"/>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7.擅自传播和扩散未经核查证实信息的；</w:t>
            </w:r>
          </w:p>
          <w:p w14:paraId="048A0E21">
            <w:pPr>
              <w:spacing w:line="560" w:lineRule="exact"/>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8.其他违规行为</w:t>
            </w:r>
          </w:p>
        </w:tc>
      </w:tr>
      <w:tr w14:paraId="0A35A257">
        <w:tblPrEx>
          <w:tblCellMar>
            <w:top w:w="0" w:type="dxa"/>
            <w:left w:w="108" w:type="dxa"/>
            <w:bottom w:w="0" w:type="dxa"/>
            <w:right w:w="108" w:type="dxa"/>
          </w:tblCellMar>
        </w:tblPrEx>
        <w:trPr>
          <w:trHeight w:val="3102" w:hRule="atLeast"/>
        </w:trPr>
        <w:tc>
          <w:tcPr>
            <w:tcW w:w="1823" w:type="dxa"/>
            <w:tcBorders>
              <w:top w:val="single" w:color="000000" w:sz="4" w:space="0"/>
              <w:left w:val="single" w:color="000000" w:sz="4" w:space="0"/>
              <w:bottom w:val="single" w:color="000000" w:sz="4" w:space="0"/>
              <w:right w:val="single" w:color="auto" w:sz="4" w:space="0"/>
            </w:tcBorders>
          </w:tcPr>
          <w:p w14:paraId="77BCB41B">
            <w:pPr>
              <w:spacing w:line="560" w:lineRule="exact"/>
              <w:jc w:val="center"/>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场地技术支持与赛务保障人员</w:t>
            </w:r>
          </w:p>
        </w:tc>
        <w:tc>
          <w:tcPr>
            <w:tcW w:w="7902" w:type="dxa"/>
            <w:gridSpan w:val="4"/>
            <w:tcBorders>
              <w:top w:val="single" w:color="000000" w:sz="4" w:space="0"/>
              <w:left w:val="single" w:color="auto" w:sz="4" w:space="0"/>
              <w:bottom w:val="single" w:color="000000" w:sz="4" w:space="0"/>
              <w:right w:val="single" w:color="000000" w:sz="4" w:space="0"/>
            </w:tcBorders>
          </w:tcPr>
          <w:p w14:paraId="5654358C">
            <w:pPr>
              <w:spacing w:line="560" w:lineRule="exact"/>
              <w:jc w:val="left"/>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1.拒不执行执委会工作安排的；</w:t>
            </w:r>
          </w:p>
          <w:p w14:paraId="07F22C95">
            <w:pPr>
              <w:spacing w:line="560" w:lineRule="exact"/>
              <w:jc w:val="left"/>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2.迟到、早退、保障工作不到位，经提醒无效的；</w:t>
            </w:r>
          </w:p>
          <w:p w14:paraId="114DEA13">
            <w:pPr>
              <w:spacing w:line="560" w:lineRule="exact"/>
              <w:jc w:val="left"/>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3.因个人工作过失，对竞赛工作造成严重影响的 ；</w:t>
            </w:r>
          </w:p>
          <w:p w14:paraId="0A592B56">
            <w:pPr>
              <w:spacing w:line="560" w:lineRule="exact"/>
              <w:jc w:val="left"/>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4.擅自传播和扩散未经核查证实的信息的；</w:t>
            </w:r>
          </w:p>
          <w:p w14:paraId="626586D2">
            <w:pPr>
              <w:spacing w:line="560" w:lineRule="exact"/>
              <w:jc w:val="left"/>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5.其他违规行为</w:t>
            </w:r>
          </w:p>
        </w:tc>
      </w:tr>
      <w:tr w14:paraId="443A58BA">
        <w:tblPrEx>
          <w:tblCellMar>
            <w:top w:w="0" w:type="dxa"/>
            <w:left w:w="108" w:type="dxa"/>
            <w:bottom w:w="0" w:type="dxa"/>
            <w:right w:w="108" w:type="dxa"/>
          </w:tblCellMar>
        </w:tblPrEx>
        <w:trPr>
          <w:trHeight w:val="4117" w:hRule="atLeast"/>
        </w:trPr>
        <w:tc>
          <w:tcPr>
            <w:tcW w:w="1823" w:type="dxa"/>
            <w:tcBorders>
              <w:top w:val="single" w:color="000000" w:sz="4" w:space="0"/>
              <w:left w:val="single" w:color="000000" w:sz="4" w:space="0"/>
              <w:bottom w:val="single" w:color="000000" w:sz="4" w:space="0"/>
              <w:right w:val="single" w:color="auto" w:sz="4" w:space="0"/>
            </w:tcBorders>
          </w:tcPr>
          <w:p w14:paraId="249104C5">
            <w:pPr>
              <w:spacing w:line="560" w:lineRule="exact"/>
              <w:ind w:firstLine="596" w:firstLineChars="200"/>
              <w:rPr>
                <w:rFonts w:hint="eastAsia" w:ascii="Nuosu SIL" w:hAnsi="Nuosu SIL" w:eastAsia="仿宋_GB2312" w:cs="Nuosu SIL"/>
                <w:spacing w:val="-11"/>
                <w:sz w:val="32"/>
                <w:szCs w:val="32"/>
                <w:lang w:eastAsia="zh-CN"/>
              </w:rPr>
            </w:pPr>
          </w:p>
          <w:p w14:paraId="6B7D5317">
            <w:pPr>
              <w:spacing w:line="560" w:lineRule="exact"/>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各地赛区领队、教练、支持保障人员</w:t>
            </w:r>
          </w:p>
        </w:tc>
        <w:tc>
          <w:tcPr>
            <w:tcW w:w="7902" w:type="dxa"/>
            <w:gridSpan w:val="4"/>
            <w:tcBorders>
              <w:top w:val="single" w:color="000000" w:sz="4" w:space="0"/>
              <w:left w:val="single" w:color="auto" w:sz="4" w:space="0"/>
              <w:bottom w:val="single" w:color="000000" w:sz="4" w:space="0"/>
              <w:right w:val="single" w:color="000000" w:sz="4" w:space="0"/>
            </w:tcBorders>
          </w:tcPr>
          <w:p w14:paraId="717164E3">
            <w:pPr>
              <w:spacing w:line="560" w:lineRule="exact"/>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1.对其他有利益或竞争关系的人员或组织进行与事实不符的恶意投诉的；</w:t>
            </w:r>
          </w:p>
          <w:p w14:paraId="2F6FB251">
            <w:pPr>
              <w:spacing w:line="560" w:lineRule="exact"/>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2.拒不服从现场人员管理，干扰竞赛秩序，造成严重影响，经提醒后拒不改正的；</w:t>
            </w:r>
          </w:p>
          <w:p w14:paraId="3F68D0A9">
            <w:pPr>
              <w:spacing w:line="560" w:lineRule="exact"/>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3.行贿、受贿或以权谋私的；</w:t>
            </w:r>
          </w:p>
          <w:p w14:paraId="089CE503">
            <w:pPr>
              <w:spacing w:line="560" w:lineRule="exact"/>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4.擅自传播和扩散未经核查证实的信息的；</w:t>
            </w:r>
          </w:p>
          <w:p w14:paraId="6442D777">
            <w:pPr>
              <w:spacing w:line="560" w:lineRule="exact"/>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5.其他违规行为</w:t>
            </w:r>
          </w:p>
        </w:tc>
      </w:tr>
      <w:tr w14:paraId="468B82F4">
        <w:tblPrEx>
          <w:tblCellMar>
            <w:top w:w="0" w:type="dxa"/>
            <w:left w:w="108" w:type="dxa"/>
            <w:bottom w:w="0" w:type="dxa"/>
            <w:right w:w="108" w:type="dxa"/>
          </w:tblCellMar>
        </w:tblPrEx>
        <w:trPr>
          <w:trHeight w:val="872" w:hRule="atLeast"/>
        </w:trPr>
        <w:tc>
          <w:tcPr>
            <w:tcW w:w="1823" w:type="dxa"/>
            <w:tcBorders>
              <w:top w:val="single" w:color="000000" w:sz="4" w:space="0"/>
              <w:left w:val="single" w:color="000000" w:sz="4" w:space="0"/>
              <w:bottom w:val="single" w:color="000000" w:sz="4" w:space="0"/>
              <w:right w:val="single" w:color="auto" w:sz="4" w:space="0"/>
            </w:tcBorders>
          </w:tcPr>
          <w:p w14:paraId="111E98BB">
            <w:pPr>
              <w:spacing w:line="560" w:lineRule="exact"/>
              <w:jc w:val="center"/>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其他人员</w:t>
            </w:r>
          </w:p>
        </w:tc>
        <w:tc>
          <w:tcPr>
            <w:tcW w:w="7902" w:type="dxa"/>
            <w:gridSpan w:val="4"/>
            <w:tcBorders>
              <w:top w:val="single" w:color="000000" w:sz="4" w:space="0"/>
              <w:left w:val="single" w:color="auto" w:sz="4" w:space="0"/>
              <w:bottom w:val="single" w:color="000000" w:sz="4" w:space="0"/>
              <w:right w:val="single" w:color="000000" w:sz="4" w:space="0"/>
            </w:tcBorders>
          </w:tcPr>
          <w:p w14:paraId="44C6FF64">
            <w:pPr>
              <w:spacing w:line="560" w:lineRule="exact"/>
              <w:ind w:firstLine="596" w:firstLineChars="200"/>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违反大赛技术规则相关规定，情节严重的</w:t>
            </w:r>
          </w:p>
        </w:tc>
      </w:tr>
      <w:tr w14:paraId="63BAC406">
        <w:tblPrEx>
          <w:tblCellMar>
            <w:top w:w="0" w:type="dxa"/>
            <w:left w:w="108" w:type="dxa"/>
            <w:bottom w:w="0" w:type="dxa"/>
            <w:right w:w="108" w:type="dxa"/>
          </w:tblCellMar>
        </w:tblPrEx>
        <w:trPr>
          <w:trHeight w:val="810" w:hRule="atLeast"/>
        </w:trPr>
        <w:tc>
          <w:tcPr>
            <w:tcW w:w="1823" w:type="dxa"/>
            <w:tcBorders>
              <w:top w:val="single" w:color="000000" w:sz="4" w:space="0"/>
              <w:left w:val="single" w:color="000000" w:sz="4" w:space="0"/>
              <w:bottom w:val="single" w:color="000000" w:sz="4" w:space="0"/>
              <w:right w:val="single" w:color="auto" w:sz="4" w:space="0"/>
            </w:tcBorders>
            <w:vAlign w:val="center"/>
          </w:tcPr>
          <w:p w14:paraId="2D6EEE0A">
            <w:pPr>
              <w:spacing w:line="560" w:lineRule="exact"/>
              <w:jc w:val="center"/>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违规行为处理结果</w:t>
            </w:r>
          </w:p>
        </w:tc>
        <w:tc>
          <w:tcPr>
            <w:tcW w:w="7902" w:type="dxa"/>
            <w:gridSpan w:val="4"/>
            <w:tcBorders>
              <w:top w:val="single" w:color="000000" w:sz="4" w:space="0"/>
              <w:left w:val="single" w:color="auto" w:sz="4" w:space="0"/>
              <w:bottom w:val="single" w:color="000000" w:sz="4" w:space="0"/>
              <w:right w:val="single" w:color="000000" w:sz="4" w:space="0"/>
            </w:tcBorders>
            <w:vAlign w:val="center"/>
          </w:tcPr>
          <w:p w14:paraId="7CBC98F3">
            <w:pPr>
              <w:spacing w:line="560" w:lineRule="exact"/>
              <w:ind w:firstLine="596" w:firstLineChars="200"/>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□警告   □严重警告   □取消参赛资格</w:t>
            </w:r>
          </w:p>
        </w:tc>
      </w:tr>
      <w:tr w14:paraId="36D24234">
        <w:tblPrEx>
          <w:tblCellMar>
            <w:top w:w="0" w:type="dxa"/>
            <w:left w:w="108" w:type="dxa"/>
            <w:bottom w:w="0" w:type="dxa"/>
            <w:right w:w="108" w:type="dxa"/>
          </w:tblCellMar>
        </w:tblPrEx>
        <w:trPr>
          <w:trHeight w:val="1213" w:hRule="atLeast"/>
        </w:trPr>
        <w:tc>
          <w:tcPr>
            <w:tcW w:w="1823" w:type="dxa"/>
            <w:tcBorders>
              <w:top w:val="single" w:color="000000" w:sz="4" w:space="0"/>
              <w:left w:val="single" w:color="000000" w:sz="4" w:space="0"/>
              <w:bottom w:val="single" w:color="000000" w:sz="4" w:space="0"/>
              <w:right w:val="single" w:color="auto" w:sz="4" w:space="0"/>
            </w:tcBorders>
            <w:vAlign w:val="center"/>
          </w:tcPr>
          <w:p w14:paraId="447C0490">
            <w:pPr>
              <w:spacing w:line="560" w:lineRule="exact"/>
              <w:jc w:val="center"/>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违规行为处理确认</w:t>
            </w:r>
          </w:p>
        </w:tc>
        <w:tc>
          <w:tcPr>
            <w:tcW w:w="7902" w:type="dxa"/>
            <w:gridSpan w:val="4"/>
            <w:tcBorders>
              <w:top w:val="single" w:color="000000" w:sz="4" w:space="0"/>
              <w:left w:val="single" w:color="auto" w:sz="4" w:space="0"/>
              <w:bottom w:val="single" w:color="000000" w:sz="4" w:space="0"/>
              <w:right w:val="single" w:color="000000" w:sz="4" w:space="0"/>
            </w:tcBorders>
            <w:vAlign w:val="center"/>
          </w:tcPr>
          <w:p w14:paraId="351ABD1D">
            <w:pPr>
              <w:spacing w:line="560" w:lineRule="exact"/>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监督仲裁委员会负责人签字：</w:t>
            </w:r>
          </w:p>
        </w:tc>
      </w:tr>
      <w:tr w14:paraId="7E4AA2EB">
        <w:tblPrEx>
          <w:tblCellMar>
            <w:top w:w="0" w:type="dxa"/>
            <w:left w:w="108" w:type="dxa"/>
            <w:bottom w:w="0" w:type="dxa"/>
            <w:right w:w="108" w:type="dxa"/>
          </w:tblCellMar>
        </w:tblPrEx>
        <w:trPr>
          <w:trHeight w:val="2448" w:hRule="atLeast"/>
        </w:trPr>
        <w:tc>
          <w:tcPr>
            <w:tcW w:w="1823" w:type="dxa"/>
            <w:tcBorders>
              <w:top w:val="single" w:color="000000" w:sz="4" w:space="0"/>
              <w:left w:val="single" w:color="000000" w:sz="4" w:space="0"/>
              <w:bottom w:val="single" w:color="000000" w:sz="4" w:space="0"/>
              <w:right w:val="single" w:color="auto" w:sz="4" w:space="0"/>
            </w:tcBorders>
            <w:vAlign w:val="center"/>
          </w:tcPr>
          <w:p w14:paraId="3132A7BB">
            <w:pPr>
              <w:spacing w:line="560" w:lineRule="exact"/>
              <w:jc w:val="center"/>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备 注</w:t>
            </w:r>
          </w:p>
        </w:tc>
        <w:tc>
          <w:tcPr>
            <w:tcW w:w="7902" w:type="dxa"/>
            <w:gridSpan w:val="4"/>
            <w:tcBorders>
              <w:top w:val="single" w:color="000000" w:sz="4" w:space="0"/>
              <w:left w:val="single" w:color="auto" w:sz="4" w:space="0"/>
              <w:bottom w:val="single" w:color="000000" w:sz="4" w:space="0"/>
              <w:right w:val="single" w:color="000000" w:sz="4" w:space="0"/>
            </w:tcBorders>
            <w:vAlign w:val="center"/>
          </w:tcPr>
          <w:p w14:paraId="187B6749">
            <w:pPr>
              <w:spacing w:line="560" w:lineRule="exact"/>
              <w:jc w:val="both"/>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1.违规行为一旦查实，最低以“警告”为处理结果；</w:t>
            </w:r>
          </w:p>
          <w:p w14:paraId="3B32D30A">
            <w:pPr>
              <w:spacing w:line="560" w:lineRule="exact"/>
              <w:jc w:val="both"/>
              <w:rPr>
                <w:rFonts w:hint="eastAsia" w:ascii="Nuosu SIL" w:hAnsi="Nuosu SIL" w:eastAsia="仿宋_GB2312" w:cs="Nuosu SIL"/>
                <w:spacing w:val="-11"/>
                <w:sz w:val="32"/>
                <w:szCs w:val="32"/>
                <w:lang w:eastAsia="zh-CN"/>
              </w:rPr>
            </w:pPr>
            <w:r>
              <w:rPr>
                <w:rFonts w:hint="eastAsia" w:ascii="Nuosu SIL" w:hAnsi="Nuosu SIL" w:eastAsia="仿宋_GB2312" w:cs="Nuosu SIL"/>
                <w:spacing w:val="-11"/>
                <w:sz w:val="32"/>
                <w:szCs w:val="32"/>
                <w:lang w:eastAsia="zh-CN"/>
              </w:rPr>
              <w:t>2.视违规行为严重程度，处理结果由监督仲裁委员会审议确定，此处理结果为最终结果，对同一违规行为不再进行处理。</w:t>
            </w:r>
          </w:p>
        </w:tc>
      </w:tr>
    </w:tbl>
    <w:p w14:paraId="56418914">
      <w:pPr>
        <w:spacing w:line="560" w:lineRule="exact"/>
        <w:rPr>
          <w:rFonts w:hint="eastAsia" w:ascii="仿宋" w:hAnsi="仿宋" w:eastAsia="仿宋"/>
          <w:sz w:val="32"/>
          <w:szCs w:val="32"/>
        </w:rPr>
      </w:pPr>
    </w:p>
    <w:p w14:paraId="73508C46">
      <w:pPr>
        <w:spacing w:line="560" w:lineRule="exact"/>
        <w:rPr>
          <w:rFonts w:hint="eastAsia" w:ascii="仿宋" w:hAnsi="仿宋" w:eastAsia="仿宋"/>
          <w:sz w:val="32"/>
          <w:szCs w:val="32"/>
        </w:rPr>
      </w:pPr>
    </w:p>
    <w:sectPr>
      <w:footerReference r:id="rId3" w:type="default"/>
      <w:footerReference r:id="rId4" w:type="even"/>
      <w:pgSz w:w="11906" w:h="16838"/>
      <w:pgMar w:top="2098" w:right="1558" w:bottom="1985" w:left="1701" w:header="397" w:footer="170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6C56C2-B7E1-4F68-BD16-181EEC38274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2" w:fontKey="{A764241E-B43B-4B31-A6DC-8FC4D20DEED3}"/>
  </w:font>
  <w:font w:name="Nuosu SIL">
    <w:altName w:val="MS UI Gothic"/>
    <w:panose1 w:val="02000000000000000000"/>
    <w:charset w:val="80"/>
    <w:family w:val="auto"/>
    <w:pitch w:val="default"/>
    <w:sig w:usb0="00000000" w:usb1="00000000" w:usb2="00080010" w:usb3="00000000" w:csb0="00020003" w:csb1="00000000"/>
    <w:embedRegular r:id="rId3" w:fontKey="{805480BF-4641-4D5B-B987-5A9013833E8D}"/>
  </w:font>
  <w:font w:name="仿宋_GB2312">
    <w:panose1 w:val="02010609030101010101"/>
    <w:charset w:val="86"/>
    <w:family w:val="auto"/>
    <w:pitch w:val="default"/>
    <w:sig w:usb0="00000001" w:usb1="080E0000" w:usb2="00000000" w:usb3="00000000" w:csb0="00040000" w:csb1="00000000"/>
    <w:embedRegular r:id="rId4" w:fontKey="{F0047453-5066-412D-8EE1-FE46A26DCB7A}"/>
  </w:font>
  <w:font w:name="方正小标宋简体">
    <w:panose1 w:val="03000509000000000000"/>
    <w:charset w:val="86"/>
    <w:family w:val="auto"/>
    <w:pitch w:val="default"/>
    <w:sig w:usb0="00000001" w:usb1="080E0000" w:usb2="00000000" w:usb3="00000000" w:csb0="00040000" w:csb1="00000000"/>
    <w:embedRegular r:id="rId5" w:fontKey="{0BE5D2D2-4526-4FBF-9F27-52A2C27A89A2}"/>
  </w:font>
  <w:font w:name="方正小标宋_GBK">
    <w:panose1 w:val="02000000000000000000"/>
    <w:charset w:val="86"/>
    <w:family w:val="auto"/>
    <w:pitch w:val="default"/>
    <w:sig w:usb0="A00002BF" w:usb1="38CF7CFA" w:usb2="00082016" w:usb3="00000000" w:csb0="00040001" w:csb1="00000000"/>
    <w:embedRegular r:id="rId6" w:fontKey="{47E0B87F-9D16-4109-BCFB-E64910AC1D81}"/>
  </w:font>
  <w:font w:name="楷体">
    <w:panose1 w:val="02010609060101010101"/>
    <w:charset w:val="86"/>
    <w:family w:val="modern"/>
    <w:pitch w:val="default"/>
    <w:sig w:usb0="800002BF" w:usb1="38CF7CFA" w:usb2="00000016" w:usb3="00000000" w:csb0="00040001" w:csb1="00000000"/>
    <w:embedRegular r:id="rId7" w:fontKey="{15F5FC03-1367-42BE-B6E2-04046B6DDB51}"/>
  </w:font>
  <w:font w:name="MS UI 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4D924">
    <w:pPr>
      <w:pStyle w:val="4"/>
      <w:jc w:val="center"/>
      <w:rPr>
        <w:rFonts w:ascii="宋体"/>
        <w:sz w:val="28"/>
        <w:szCs w:val="28"/>
      </w:rPr>
    </w:pPr>
    <w:r>
      <w:rPr>
        <w:rFonts w:asci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ascii="宋体" w:hAnsi="宋体"/>
        <w:sz w:val="28"/>
        <w:szCs w:val="28"/>
      </w:rPr>
      <w:t xml:space="preserve"> </w:t>
    </w:r>
    <w:r>
      <w:rPr>
        <w:rFonts w:asci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59E5A">
    <w:pPr>
      <w:pStyle w:val="4"/>
      <w:jc w:val="center"/>
    </w:pPr>
    <w:r>
      <w:rPr>
        <w:rFonts w:asci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rPr>
        <w:rFonts w:ascii="宋体" w:hAnsi="宋体"/>
        <w:sz w:val="28"/>
        <w:szCs w:val="28"/>
      </w:rPr>
      <w:t xml:space="preserve"> </w:t>
    </w:r>
    <w:r>
      <w:rPr>
        <w:rFonts w:asci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VlNmY0YTRhZmU1YTZmMzIxOTAxYzUxYjY1YTYxOTIifQ=="/>
  </w:docVars>
  <w:rsids>
    <w:rsidRoot w:val="00245D65"/>
    <w:rsid w:val="00001835"/>
    <w:rsid w:val="00002F54"/>
    <w:rsid w:val="00003445"/>
    <w:rsid w:val="00004AEC"/>
    <w:rsid w:val="0000567A"/>
    <w:rsid w:val="0001783C"/>
    <w:rsid w:val="00017B81"/>
    <w:rsid w:val="00024946"/>
    <w:rsid w:val="00025525"/>
    <w:rsid w:val="00031DA0"/>
    <w:rsid w:val="000341BA"/>
    <w:rsid w:val="00034373"/>
    <w:rsid w:val="00034754"/>
    <w:rsid w:val="0003527C"/>
    <w:rsid w:val="00037460"/>
    <w:rsid w:val="0006050D"/>
    <w:rsid w:val="0006155A"/>
    <w:rsid w:val="000627B1"/>
    <w:rsid w:val="00066786"/>
    <w:rsid w:val="00074133"/>
    <w:rsid w:val="00080430"/>
    <w:rsid w:val="000A082C"/>
    <w:rsid w:val="000A64B6"/>
    <w:rsid w:val="000B6D3A"/>
    <w:rsid w:val="000B7181"/>
    <w:rsid w:val="000C009A"/>
    <w:rsid w:val="000C1BE7"/>
    <w:rsid w:val="000D1295"/>
    <w:rsid w:val="000E0D01"/>
    <w:rsid w:val="000F1C88"/>
    <w:rsid w:val="000F4B91"/>
    <w:rsid w:val="00105A9F"/>
    <w:rsid w:val="0010668A"/>
    <w:rsid w:val="0012321D"/>
    <w:rsid w:val="0013611E"/>
    <w:rsid w:val="00137186"/>
    <w:rsid w:val="00140D8C"/>
    <w:rsid w:val="00150368"/>
    <w:rsid w:val="00151778"/>
    <w:rsid w:val="00161FEB"/>
    <w:rsid w:val="00171921"/>
    <w:rsid w:val="001B4070"/>
    <w:rsid w:val="001C06D5"/>
    <w:rsid w:val="001D41F6"/>
    <w:rsid w:val="001D47D5"/>
    <w:rsid w:val="001E307D"/>
    <w:rsid w:val="001F1B42"/>
    <w:rsid w:val="001F390F"/>
    <w:rsid w:val="00217CBE"/>
    <w:rsid w:val="002260F5"/>
    <w:rsid w:val="00230684"/>
    <w:rsid w:val="00231BBF"/>
    <w:rsid w:val="00241A81"/>
    <w:rsid w:val="00243D9B"/>
    <w:rsid w:val="00245147"/>
    <w:rsid w:val="00245D65"/>
    <w:rsid w:val="00253B09"/>
    <w:rsid w:val="00260796"/>
    <w:rsid w:val="002642C1"/>
    <w:rsid w:val="002700C7"/>
    <w:rsid w:val="002709B0"/>
    <w:rsid w:val="00283849"/>
    <w:rsid w:val="002B0E76"/>
    <w:rsid w:val="002C607C"/>
    <w:rsid w:val="002E23DE"/>
    <w:rsid w:val="002F3937"/>
    <w:rsid w:val="002F5438"/>
    <w:rsid w:val="002F5F65"/>
    <w:rsid w:val="00305300"/>
    <w:rsid w:val="00313ED4"/>
    <w:rsid w:val="00315356"/>
    <w:rsid w:val="00316709"/>
    <w:rsid w:val="003215DB"/>
    <w:rsid w:val="00324453"/>
    <w:rsid w:val="003358BA"/>
    <w:rsid w:val="00340477"/>
    <w:rsid w:val="00352F40"/>
    <w:rsid w:val="003531EE"/>
    <w:rsid w:val="003652A3"/>
    <w:rsid w:val="0037232A"/>
    <w:rsid w:val="00372945"/>
    <w:rsid w:val="00375399"/>
    <w:rsid w:val="003858B5"/>
    <w:rsid w:val="0039753A"/>
    <w:rsid w:val="003B44CB"/>
    <w:rsid w:val="003B741C"/>
    <w:rsid w:val="003C6630"/>
    <w:rsid w:val="003D073F"/>
    <w:rsid w:val="003D6BB9"/>
    <w:rsid w:val="003E25F8"/>
    <w:rsid w:val="003E49D7"/>
    <w:rsid w:val="003E5CB1"/>
    <w:rsid w:val="003F042D"/>
    <w:rsid w:val="00400BB0"/>
    <w:rsid w:val="00404FFC"/>
    <w:rsid w:val="004105BD"/>
    <w:rsid w:val="004212D7"/>
    <w:rsid w:val="0044663A"/>
    <w:rsid w:val="00447B54"/>
    <w:rsid w:val="00450DE7"/>
    <w:rsid w:val="0045509F"/>
    <w:rsid w:val="00470FC6"/>
    <w:rsid w:val="004729DA"/>
    <w:rsid w:val="00472FEE"/>
    <w:rsid w:val="00474F86"/>
    <w:rsid w:val="004770B4"/>
    <w:rsid w:val="00477B26"/>
    <w:rsid w:val="004801CB"/>
    <w:rsid w:val="00490A29"/>
    <w:rsid w:val="004A5A84"/>
    <w:rsid w:val="004A6F5D"/>
    <w:rsid w:val="004B51CF"/>
    <w:rsid w:val="004C0083"/>
    <w:rsid w:val="004D0CEB"/>
    <w:rsid w:val="004D455A"/>
    <w:rsid w:val="004D6672"/>
    <w:rsid w:val="004E3040"/>
    <w:rsid w:val="004E4C40"/>
    <w:rsid w:val="004F00C0"/>
    <w:rsid w:val="005110C6"/>
    <w:rsid w:val="00512DD9"/>
    <w:rsid w:val="005210B8"/>
    <w:rsid w:val="00522C8A"/>
    <w:rsid w:val="005275DF"/>
    <w:rsid w:val="0053291B"/>
    <w:rsid w:val="00532BE7"/>
    <w:rsid w:val="0055705D"/>
    <w:rsid w:val="005605D5"/>
    <w:rsid w:val="00563240"/>
    <w:rsid w:val="00565730"/>
    <w:rsid w:val="00566E51"/>
    <w:rsid w:val="005676EA"/>
    <w:rsid w:val="0057373F"/>
    <w:rsid w:val="0058413D"/>
    <w:rsid w:val="00585D85"/>
    <w:rsid w:val="005A08D0"/>
    <w:rsid w:val="005A4175"/>
    <w:rsid w:val="005A67C0"/>
    <w:rsid w:val="005B30E4"/>
    <w:rsid w:val="005C2070"/>
    <w:rsid w:val="005C7F65"/>
    <w:rsid w:val="005D1485"/>
    <w:rsid w:val="005D294F"/>
    <w:rsid w:val="005E2367"/>
    <w:rsid w:val="005E257D"/>
    <w:rsid w:val="00617CDD"/>
    <w:rsid w:val="0063353C"/>
    <w:rsid w:val="00633A58"/>
    <w:rsid w:val="0064023E"/>
    <w:rsid w:val="00644877"/>
    <w:rsid w:val="0065525C"/>
    <w:rsid w:val="00664481"/>
    <w:rsid w:val="00672B6F"/>
    <w:rsid w:val="00673E6A"/>
    <w:rsid w:val="00684DBC"/>
    <w:rsid w:val="00687E75"/>
    <w:rsid w:val="00691162"/>
    <w:rsid w:val="00691A1A"/>
    <w:rsid w:val="0069409F"/>
    <w:rsid w:val="00694EDD"/>
    <w:rsid w:val="0069696E"/>
    <w:rsid w:val="006A54BE"/>
    <w:rsid w:val="006B27E8"/>
    <w:rsid w:val="006C06C6"/>
    <w:rsid w:val="006C23B3"/>
    <w:rsid w:val="006C5893"/>
    <w:rsid w:val="006D4CB5"/>
    <w:rsid w:val="006E0E39"/>
    <w:rsid w:val="006E66C0"/>
    <w:rsid w:val="006F7E9E"/>
    <w:rsid w:val="007051C2"/>
    <w:rsid w:val="007073DC"/>
    <w:rsid w:val="007127AF"/>
    <w:rsid w:val="007258E7"/>
    <w:rsid w:val="00726A88"/>
    <w:rsid w:val="00737726"/>
    <w:rsid w:val="00740EF0"/>
    <w:rsid w:val="00742A74"/>
    <w:rsid w:val="00752188"/>
    <w:rsid w:val="00753458"/>
    <w:rsid w:val="00757D4E"/>
    <w:rsid w:val="0076135E"/>
    <w:rsid w:val="00766303"/>
    <w:rsid w:val="007705EB"/>
    <w:rsid w:val="007719EC"/>
    <w:rsid w:val="0077728F"/>
    <w:rsid w:val="00786B71"/>
    <w:rsid w:val="00790070"/>
    <w:rsid w:val="0079532A"/>
    <w:rsid w:val="007A02EB"/>
    <w:rsid w:val="007A1EC9"/>
    <w:rsid w:val="007B29DA"/>
    <w:rsid w:val="007B40E4"/>
    <w:rsid w:val="007B70D2"/>
    <w:rsid w:val="007C34D0"/>
    <w:rsid w:val="007C4742"/>
    <w:rsid w:val="007E2D1E"/>
    <w:rsid w:val="00803194"/>
    <w:rsid w:val="00810EC6"/>
    <w:rsid w:val="008143DE"/>
    <w:rsid w:val="00824E62"/>
    <w:rsid w:val="008374EE"/>
    <w:rsid w:val="00837CE5"/>
    <w:rsid w:val="00852A8D"/>
    <w:rsid w:val="008702E4"/>
    <w:rsid w:val="00877AA2"/>
    <w:rsid w:val="00880DB3"/>
    <w:rsid w:val="00880E20"/>
    <w:rsid w:val="0089308D"/>
    <w:rsid w:val="00897A99"/>
    <w:rsid w:val="008A107A"/>
    <w:rsid w:val="008A6407"/>
    <w:rsid w:val="008A7EED"/>
    <w:rsid w:val="008B035F"/>
    <w:rsid w:val="008D3532"/>
    <w:rsid w:val="008D4AA5"/>
    <w:rsid w:val="009031F4"/>
    <w:rsid w:val="009130B5"/>
    <w:rsid w:val="00917838"/>
    <w:rsid w:val="0092005F"/>
    <w:rsid w:val="0092442D"/>
    <w:rsid w:val="00926F95"/>
    <w:rsid w:val="009468D5"/>
    <w:rsid w:val="00950960"/>
    <w:rsid w:val="009562F3"/>
    <w:rsid w:val="009668D5"/>
    <w:rsid w:val="00981711"/>
    <w:rsid w:val="00981B21"/>
    <w:rsid w:val="00982564"/>
    <w:rsid w:val="00986153"/>
    <w:rsid w:val="00991D50"/>
    <w:rsid w:val="009A238A"/>
    <w:rsid w:val="009B18AD"/>
    <w:rsid w:val="009C1CA1"/>
    <w:rsid w:val="009C1F0B"/>
    <w:rsid w:val="009C2332"/>
    <w:rsid w:val="009C767B"/>
    <w:rsid w:val="009D02CE"/>
    <w:rsid w:val="009D068E"/>
    <w:rsid w:val="009E0E21"/>
    <w:rsid w:val="009E656D"/>
    <w:rsid w:val="009F0BF3"/>
    <w:rsid w:val="009F42FE"/>
    <w:rsid w:val="009F6207"/>
    <w:rsid w:val="00A07569"/>
    <w:rsid w:val="00A11980"/>
    <w:rsid w:val="00A14C55"/>
    <w:rsid w:val="00A1568B"/>
    <w:rsid w:val="00A35721"/>
    <w:rsid w:val="00A37780"/>
    <w:rsid w:val="00A50721"/>
    <w:rsid w:val="00A53C2A"/>
    <w:rsid w:val="00A608EC"/>
    <w:rsid w:val="00A654F4"/>
    <w:rsid w:val="00A71F1B"/>
    <w:rsid w:val="00A720D4"/>
    <w:rsid w:val="00A743EC"/>
    <w:rsid w:val="00A77EB2"/>
    <w:rsid w:val="00A81A54"/>
    <w:rsid w:val="00A87BB6"/>
    <w:rsid w:val="00A90F86"/>
    <w:rsid w:val="00AA5F59"/>
    <w:rsid w:val="00AB47F1"/>
    <w:rsid w:val="00AB638B"/>
    <w:rsid w:val="00AB79DE"/>
    <w:rsid w:val="00AC6E85"/>
    <w:rsid w:val="00AE158B"/>
    <w:rsid w:val="00AF4FEC"/>
    <w:rsid w:val="00AF5E9C"/>
    <w:rsid w:val="00B04B54"/>
    <w:rsid w:val="00B04C17"/>
    <w:rsid w:val="00B3043F"/>
    <w:rsid w:val="00B3048D"/>
    <w:rsid w:val="00B30938"/>
    <w:rsid w:val="00B352EB"/>
    <w:rsid w:val="00B477D6"/>
    <w:rsid w:val="00B565A6"/>
    <w:rsid w:val="00B631CD"/>
    <w:rsid w:val="00B70713"/>
    <w:rsid w:val="00B71008"/>
    <w:rsid w:val="00B80DF0"/>
    <w:rsid w:val="00B817C2"/>
    <w:rsid w:val="00B846CF"/>
    <w:rsid w:val="00B92274"/>
    <w:rsid w:val="00B93682"/>
    <w:rsid w:val="00BA51FB"/>
    <w:rsid w:val="00BA5849"/>
    <w:rsid w:val="00BA71D8"/>
    <w:rsid w:val="00BB46CF"/>
    <w:rsid w:val="00BB6A95"/>
    <w:rsid w:val="00BC02F6"/>
    <w:rsid w:val="00BC3F6A"/>
    <w:rsid w:val="00BC5575"/>
    <w:rsid w:val="00BC756F"/>
    <w:rsid w:val="00BC7D1C"/>
    <w:rsid w:val="00BD57E7"/>
    <w:rsid w:val="00BE7EDC"/>
    <w:rsid w:val="00BF4718"/>
    <w:rsid w:val="00BF7197"/>
    <w:rsid w:val="00C00A9A"/>
    <w:rsid w:val="00C03A67"/>
    <w:rsid w:val="00C03B51"/>
    <w:rsid w:val="00C071BF"/>
    <w:rsid w:val="00C075F7"/>
    <w:rsid w:val="00C1448C"/>
    <w:rsid w:val="00C31A48"/>
    <w:rsid w:val="00C41E76"/>
    <w:rsid w:val="00C4317B"/>
    <w:rsid w:val="00C453B9"/>
    <w:rsid w:val="00C51D96"/>
    <w:rsid w:val="00C56CE3"/>
    <w:rsid w:val="00C571CC"/>
    <w:rsid w:val="00C602EC"/>
    <w:rsid w:val="00C619B8"/>
    <w:rsid w:val="00C67B5B"/>
    <w:rsid w:val="00C730CA"/>
    <w:rsid w:val="00C84EFA"/>
    <w:rsid w:val="00C860EE"/>
    <w:rsid w:val="00C945D6"/>
    <w:rsid w:val="00CA4F6A"/>
    <w:rsid w:val="00CB0FCC"/>
    <w:rsid w:val="00CB11D1"/>
    <w:rsid w:val="00CD2169"/>
    <w:rsid w:val="00CD6913"/>
    <w:rsid w:val="00CE23FE"/>
    <w:rsid w:val="00CE2DA6"/>
    <w:rsid w:val="00CE4725"/>
    <w:rsid w:val="00CE66AA"/>
    <w:rsid w:val="00CE73B6"/>
    <w:rsid w:val="00CF2BD2"/>
    <w:rsid w:val="00D11029"/>
    <w:rsid w:val="00D12B04"/>
    <w:rsid w:val="00D131F1"/>
    <w:rsid w:val="00D145A9"/>
    <w:rsid w:val="00D20B7E"/>
    <w:rsid w:val="00D26BD7"/>
    <w:rsid w:val="00D31F19"/>
    <w:rsid w:val="00D552D2"/>
    <w:rsid w:val="00D62055"/>
    <w:rsid w:val="00D64D11"/>
    <w:rsid w:val="00D6678C"/>
    <w:rsid w:val="00D77375"/>
    <w:rsid w:val="00D85F5E"/>
    <w:rsid w:val="00D96EAC"/>
    <w:rsid w:val="00DA395E"/>
    <w:rsid w:val="00DB4047"/>
    <w:rsid w:val="00DC5C0A"/>
    <w:rsid w:val="00DD15D4"/>
    <w:rsid w:val="00DD4B47"/>
    <w:rsid w:val="00DE293A"/>
    <w:rsid w:val="00DE33CA"/>
    <w:rsid w:val="00DE55E1"/>
    <w:rsid w:val="00DF52FB"/>
    <w:rsid w:val="00E01416"/>
    <w:rsid w:val="00E07DE1"/>
    <w:rsid w:val="00E219F8"/>
    <w:rsid w:val="00E30DC2"/>
    <w:rsid w:val="00E31BAB"/>
    <w:rsid w:val="00E468B8"/>
    <w:rsid w:val="00E47EA7"/>
    <w:rsid w:val="00E6014F"/>
    <w:rsid w:val="00E6089D"/>
    <w:rsid w:val="00E61898"/>
    <w:rsid w:val="00E66189"/>
    <w:rsid w:val="00E802C5"/>
    <w:rsid w:val="00E8697E"/>
    <w:rsid w:val="00E90268"/>
    <w:rsid w:val="00E9222A"/>
    <w:rsid w:val="00EA68D4"/>
    <w:rsid w:val="00EB2406"/>
    <w:rsid w:val="00EC74CE"/>
    <w:rsid w:val="00EE0AE7"/>
    <w:rsid w:val="00EE0C6D"/>
    <w:rsid w:val="00EE7C16"/>
    <w:rsid w:val="00EF4F7D"/>
    <w:rsid w:val="00F15D32"/>
    <w:rsid w:val="00F16234"/>
    <w:rsid w:val="00F177ED"/>
    <w:rsid w:val="00F21F5E"/>
    <w:rsid w:val="00F24A6F"/>
    <w:rsid w:val="00F3298B"/>
    <w:rsid w:val="00F37E88"/>
    <w:rsid w:val="00F41453"/>
    <w:rsid w:val="00F42149"/>
    <w:rsid w:val="00F4762B"/>
    <w:rsid w:val="00F47DC9"/>
    <w:rsid w:val="00F54071"/>
    <w:rsid w:val="00F710C3"/>
    <w:rsid w:val="00F71C76"/>
    <w:rsid w:val="00F823D8"/>
    <w:rsid w:val="00FA1AD0"/>
    <w:rsid w:val="00FA71A9"/>
    <w:rsid w:val="00FB69A4"/>
    <w:rsid w:val="00FC7BDD"/>
    <w:rsid w:val="00FD1A69"/>
    <w:rsid w:val="00FD1D62"/>
    <w:rsid w:val="00FE7F37"/>
    <w:rsid w:val="086D61BD"/>
    <w:rsid w:val="098A79CA"/>
    <w:rsid w:val="2F7B2950"/>
    <w:rsid w:val="2F7F5810"/>
    <w:rsid w:val="3DDD780A"/>
    <w:rsid w:val="499D3684"/>
    <w:rsid w:val="570D52E5"/>
    <w:rsid w:val="5EDF72CE"/>
    <w:rsid w:val="5F5FE949"/>
    <w:rsid w:val="631E442A"/>
    <w:rsid w:val="664571D6"/>
    <w:rsid w:val="677205CA"/>
    <w:rsid w:val="6F5B0F0B"/>
    <w:rsid w:val="6FBA2697"/>
    <w:rsid w:val="6FC89CBD"/>
    <w:rsid w:val="7B6057B4"/>
    <w:rsid w:val="7FF91F63"/>
    <w:rsid w:val="9F7A2D56"/>
    <w:rsid w:val="9FFEE27F"/>
    <w:rsid w:val="BBEFB493"/>
    <w:rsid w:val="BC7B3770"/>
    <w:rsid w:val="F5BDFF26"/>
    <w:rsid w:val="F61C18FF"/>
    <w:rsid w:val="F8FECDBE"/>
    <w:rsid w:val="FB3DE42D"/>
    <w:rsid w:val="FB6F2446"/>
    <w:rsid w:val="FFFF80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semiHidden/>
    <w:qFormat/>
    <w:uiPriority w:val="99"/>
    <w:pPr>
      <w:widowControl/>
      <w:kinsoku w:val="0"/>
      <w:autoSpaceDE w:val="0"/>
      <w:autoSpaceDN w:val="0"/>
      <w:adjustRightInd w:val="0"/>
      <w:snapToGrid w:val="0"/>
      <w:jc w:val="left"/>
      <w:textAlignment w:val="baseline"/>
    </w:pPr>
    <w:rPr>
      <w:rFonts w:ascii="黑体" w:hAnsi="黑体" w:cs="黑体"/>
      <w:color w:val="000000"/>
      <w:kern w:val="0"/>
      <w:sz w:val="24"/>
      <w:szCs w:val="24"/>
      <w:lang w:eastAsia="en-US"/>
    </w:rPr>
  </w:style>
  <w:style w:type="paragraph" w:styleId="3">
    <w:name w:val="Balloon Text"/>
    <w:basedOn w:val="1"/>
    <w:link w:val="11"/>
    <w:semiHidden/>
    <w:qFormat/>
    <w:uiPriority w:val="99"/>
    <w:rPr>
      <w:rFonts w:ascii="Times New Roman" w:hAnsi="Times New Roman"/>
      <w:kern w:val="0"/>
      <w:sz w:val="18"/>
      <w:szCs w:val="18"/>
    </w:rPr>
  </w:style>
  <w:style w:type="paragraph" w:styleId="4">
    <w:name w:val="footer"/>
    <w:basedOn w:val="1"/>
    <w:link w:val="12"/>
    <w:qFormat/>
    <w:uiPriority w:val="99"/>
    <w:pPr>
      <w:tabs>
        <w:tab w:val="center" w:pos="4153"/>
        <w:tab w:val="right" w:pos="8306"/>
      </w:tabs>
      <w:snapToGrid w:val="0"/>
      <w:jc w:val="left"/>
    </w:pPr>
    <w:rPr>
      <w:rFonts w:ascii="Times New Roman" w:hAnsi="Times New Roman"/>
      <w:kern w:val="0"/>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6">
    <w:name w:val="Normal (Web)"/>
    <w:basedOn w:val="1"/>
    <w:semiHidden/>
    <w:qFormat/>
    <w:uiPriority w:val="99"/>
    <w:pPr>
      <w:spacing w:beforeAutospacing="1" w:afterAutospacing="1"/>
      <w:jc w:val="left"/>
    </w:pPr>
    <w:rPr>
      <w:kern w:val="0"/>
      <w:sz w:val="24"/>
    </w:rPr>
  </w:style>
  <w:style w:type="table" w:styleId="8">
    <w:name w:val="Table Grid"/>
    <w:basedOn w:val="7"/>
    <w:qFormat/>
    <w:locked/>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99"/>
    <w:rPr>
      <w:rFonts w:cs="Times New Roman"/>
    </w:rPr>
  </w:style>
  <w:style w:type="character" w:customStyle="1" w:styleId="11">
    <w:name w:val="批注框文本 字符"/>
    <w:basedOn w:val="9"/>
    <w:link w:val="3"/>
    <w:semiHidden/>
    <w:qFormat/>
    <w:locked/>
    <w:uiPriority w:val="99"/>
    <w:rPr>
      <w:rFonts w:cs="Times New Roman"/>
      <w:sz w:val="18"/>
    </w:rPr>
  </w:style>
  <w:style w:type="character" w:customStyle="1" w:styleId="12">
    <w:name w:val="页脚 字符"/>
    <w:basedOn w:val="9"/>
    <w:link w:val="4"/>
    <w:qFormat/>
    <w:locked/>
    <w:uiPriority w:val="99"/>
    <w:rPr>
      <w:rFonts w:cs="Times New Roman"/>
      <w:sz w:val="18"/>
    </w:rPr>
  </w:style>
  <w:style w:type="character" w:customStyle="1" w:styleId="13">
    <w:name w:val="页眉 字符"/>
    <w:basedOn w:val="9"/>
    <w:link w:val="5"/>
    <w:qFormat/>
    <w:locked/>
    <w:uiPriority w:val="99"/>
    <w:rPr>
      <w:rFonts w:cs="Times New Roman"/>
      <w:sz w:val="18"/>
    </w:rPr>
  </w:style>
  <w:style w:type="paragraph" w:customStyle="1" w:styleId="14">
    <w:name w:val="p0"/>
    <w:basedOn w:val="1"/>
    <w:qFormat/>
    <w:uiPriority w:val="99"/>
    <w:pPr>
      <w:widowControl/>
    </w:pPr>
    <w:rPr>
      <w:kern w:val="0"/>
      <w:szCs w:val="21"/>
    </w:rPr>
  </w:style>
  <w:style w:type="character" w:customStyle="1" w:styleId="15">
    <w:name w:val="正文文本 字符"/>
    <w:basedOn w:val="9"/>
    <w:link w:val="2"/>
    <w:semiHidden/>
    <w:qFormat/>
    <w:locked/>
    <w:uiPriority w:val="99"/>
    <w:rPr>
      <w:rFonts w:ascii="Calibri" w:hAnsi="Calibri" w:cs="Times New Roman"/>
    </w:rPr>
  </w:style>
  <w:style w:type="character" w:customStyle="1" w:styleId="16">
    <w:name w:val="font41"/>
    <w:qFormat/>
    <w:uiPriority w:val="0"/>
    <w:rPr>
      <w:rFonts w:ascii="宋体" w:hAnsi="宋体" w:eastAsia="宋体" w:cs="宋体"/>
      <w:b/>
      <w:bCs/>
      <w:color w:val="000000"/>
      <w:sz w:val="56"/>
      <w:szCs w:val="56"/>
      <w:u w:val="none"/>
    </w:rPr>
  </w:style>
  <w:style w:type="character" w:customStyle="1" w:styleId="17">
    <w:name w:val="font61"/>
    <w:qFormat/>
    <w:uiPriority w:val="0"/>
    <w:rPr>
      <w:rFonts w:ascii="宋体" w:hAnsi="宋体" w:eastAsia="宋体" w:cs="宋体"/>
      <w:color w:val="000000"/>
      <w:sz w:val="36"/>
      <w:szCs w:val="3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5969</Words>
  <Characters>6013</Characters>
  <Lines>225</Lines>
  <Paragraphs>206</Paragraphs>
  <TotalTime>16</TotalTime>
  <ScaleCrop>false</ScaleCrop>
  <LinksUpToDate>false</LinksUpToDate>
  <CharactersWithSpaces>6037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2024-07-14T11:13:00Z</dcterms:created>
  <dc:creator>夏阳</dc:creator>
  <cp:lastModifiedBy>刘蕾</cp:lastModifiedBy>
  <cp:lastPrinted>2026-05-27T00:35:00Z</cp:lastPrinted>
  <dcterms:modified xsi:type="dcterms:W3CDTF">2026-05-27T03:34:45Z</dcterms:modified>
  <dc:title>建XX 人〔2024〕号</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9DBBED313CC946EEB32905D934EC1576_13</vt:lpwstr>
  </property>
  <property fmtid="{D5CDD505-2E9C-101B-9397-08002B2CF9AE}" pid="4" name="KSOTemplateDocerSaveRecord">
    <vt:lpwstr>eyJoZGlkIjoiZDI3NWE5ZmMyYzI1Mzg2NjU5MzgwMjM3NWFkODMwMTIiLCJ1c2VySWQiOiI2MjA1MjU1MjkifQ==</vt:lpwstr>
  </property>
</Properties>
</file>